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F0261" w14:textId="77777777" w:rsidR="001C7C82" w:rsidRPr="00B94D6D" w:rsidRDefault="001C7C82" w:rsidP="001C7C82">
      <w:pPr>
        <w:spacing w:line="360" w:lineRule="auto"/>
        <w:jc w:val="center"/>
      </w:pPr>
    </w:p>
    <w:p w14:paraId="67AFC1AC" w14:textId="2A4A9FBD" w:rsidR="00057FD2" w:rsidRPr="00B94D6D" w:rsidRDefault="001C7C82" w:rsidP="001C7C82">
      <w:pPr>
        <w:spacing w:line="360" w:lineRule="auto"/>
        <w:jc w:val="center"/>
      </w:pPr>
      <w:bookmarkStart w:id="0" w:name="_GoBack"/>
      <w:r w:rsidRPr="00B94D6D">
        <w:rPr>
          <w:rFonts w:hint="eastAsia"/>
        </w:rPr>
        <w:t>《工程伦理》课程</w:t>
      </w:r>
      <w:r w:rsidR="00DF1E18">
        <w:rPr>
          <w:rFonts w:hint="eastAsia"/>
        </w:rPr>
        <w:t>介绍</w:t>
      </w:r>
    </w:p>
    <w:bookmarkEnd w:id="0"/>
    <w:p w14:paraId="5CA5D021" w14:textId="77777777" w:rsidR="000A7BE5" w:rsidRPr="00B94D6D" w:rsidRDefault="00C64396" w:rsidP="000A7BE5">
      <w:pPr>
        <w:pStyle w:val="1"/>
        <w:spacing w:line="360" w:lineRule="auto"/>
        <w:rPr>
          <w:sz w:val="24"/>
          <w:szCs w:val="24"/>
        </w:rPr>
      </w:pPr>
      <w:r w:rsidRPr="00B94D6D">
        <w:rPr>
          <w:rFonts w:hint="eastAsia"/>
          <w:sz w:val="24"/>
          <w:szCs w:val="24"/>
        </w:rPr>
        <w:t>一、</w:t>
      </w:r>
      <w:r w:rsidR="000A7BE5" w:rsidRPr="00B94D6D">
        <w:rPr>
          <w:rFonts w:hint="eastAsia"/>
          <w:sz w:val="24"/>
          <w:szCs w:val="24"/>
        </w:rPr>
        <w:t>《关于制订工程类硕士专业学位研究生培养方案的指导意见》及说明的通知学位办〔2018〕14号</w:t>
      </w:r>
    </w:p>
    <w:p w14:paraId="602E6A5D" w14:textId="77777777" w:rsidR="00C64396" w:rsidRPr="00B94D6D" w:rsidRDefault="000A7BE5" w:rsidP="000A7BE5">
      <w:pPr>
        <w:pStyle w:val="11"/>
        <w:shd w:val="clear" w:color="auto" w:fill="auto"/>
        <w:spacing w:before="0" w:line="360" w:lineRule="auto"/>
        <w:ind w:right="40" w:firstLine="0"/>
        <w:rPr>
          <w:rFonts w:ascii="微软雅黑" w:eastAsia="微软雅黑" w:hAnsi="微软雅黑"/>
          <w:sz w:val="24"/>
          <w:szCs w:val="24"/>
        </w:rPr>
      </w:pPr>
      <w:r w:rsidRPr="00B94D6D">
        <w:rPr>
          <w:rFonts w:ascii="微软雅黑" w:eastAsia="微软雅黑" w:hAnsi="微软雅黑" w:hint="eastAsia"/>
          <w:sz w:val="24"/>
          <w:szCs w:val="24"/>
        </w:rPr>
        <w:t xml:space="preserve">    </w:t>
      </w:r>
      <w:r w:rsidR="00C64396" w:rsidRPr="00B94D6D">
        <w:rPr>
          <w:rFonts w:ascii="微软雅黑" w:eastAsia="微软雅黑" w:hAnsi="微软雅黑" w:hint="eastAsia"/>
          <w:sz w:val="24"/>
          <w:szCs w:val="24"/>
        </w:rPr>
        <w:t>国务院</w:t>
      </w:r>
      <w:r w:rsidR="00C64396" w:rsidRPr="00B94D6D">
        <w:rPr>
          <w:rFonts w:ascii="微软雅黑" w:eastAsia="微软雅黑" w:hAnsi="微软雅黑"/>
          <w:sz w:val="24"/>
          <w:szCs w:val="24"/>
        </w:rPr>
        <w:t>学位委员</w:t>
      </w:r>
      <w:r w:rsidR="00C64396" w:rsidRPr="00B94D6D">
        <w:rPr>
          <w:rFonts w:ascii="微软雅黑" w:eastAsia="微软雅黑" w:hAnsi="微软雅黑" w:hint="eastAsia"/>
          <w:sz w:val="24"/>
          <w:szCs w:val="24"/>
        </w:rPr>
        <w:t>会</w:t>
      </w:r>
      <w:r w:rsidR="00C64396" w:rsidRPr="00B94D6D">
        <w:rPr>
          <w:rFonts w:ascii="微软雅黑" w:eastAsia="微软雅黑" w:hAnsi="微软雅黑"/>
          <w:sz w:val="24"/>
          <w:szCs w:val="24"/>
        </w:rPr>
        <w:t>办公室</w:t>
      </w:r>
      <w:r w:rsidR="00C64396" w:rsidRPr="00B94D6D">
        <w:rPr>
          <w:rFonts w:ascii="微软雅黑" w:eastAsia="微软雅黑" w:hAnsi="微软雅黑" w:hint="eastAsia"/>
          <w:sz w:val="24"/>
          <w:szCs w:val="24"/>
        </w:rPr>
        <w:t>2018年5月4日《关于制订工程类硕士专业学位研究生培养方案的指导意见》及说明的通知学位办〔2018〕14号指出：</w:t>
      </w:r>
    </w:p>
    <w:p w14:paraId="6FB34C98" w14:textId="77777777" w:rsidR="00C64396" w:rsidRPr="00B94D6D" w:rsidRDefault="00C64396" w:rsidP="000A7BE5">
      <w:pPr>
        <w:pStyle w:val="11"/>
        <w:shd w:val="clear" w:color="auto" w:fill="auto"/>
        <w:spacing w:before="0" w:line="360" w:lineRule="auto"/>
        <w:ind w:left="20" w:right="40" w:firstLine="640"/>
        <w:jc w:val="both"/>
        <w:rPr>
          <w:rFonts w:ascii="微软雅黑" w:eastAsia="微软雅黑" w:hAnsi="微软雅黑"/>
          <w:sz w:val="24"/>
          <w:szCs w:val="24"/>
        </w:rPr>
      </w:pPr>
      <w:r w:rsidRPr="00B94D6D">
        <w:rPr>
          <w:rFonts w:ascii="微软雅黑" w:eastAsia="微软雅黑" w:hAnsi="微软雅黑"/>
          <w:sz w:val="24"/>
          <w:szCs w:val="24"/>
        </w:rPr>
        <w:t>课程学习和专业实践实行学分制，总学分应不少于</w:t>
      </w:r>
      <w:r w:rsidRPr="00B94D6D">
        <w:rPr>
          <w:rStyle w:val="15pt"/>
          <w:rFonts w:ascii="微软雅黑" w:eastAsia="微软雅黑" w:hAnsi="微软雅黑"/>
          <w:sz w:val="24"/>
          <w:szCs w:val="24"/>
        </w:rPr>
        <w:t>32</w:t>
      </w:r>
      <w:r w:rsidRPr="00B94D6D">
        <w:rPr>
          <w:rFonts w:ascii="微软雅黑" w:eastAsia="微软雅黑" w:hAnsi="微软雅黑"/>
          <w:sz w:val="24"/>
          <w:szCs w:val="24"/>
        </w:rPr>
        <w:t>学分，其中课程学习不少于</w:t>
      </w:r>
      <w:r w:rsidRPr="00B94D6D">
        <w:rPr>
          <w:rStyle w:val="15pt"/>
          <w:rFonts w:ascii="微软雅黑" w:eastAsia="微软雅黑" w:hAnsi="微软雅黑"/>
          <w:sz w:val="24"/>
          <w:szCs w:val="24"/>
        </w:rPr>
        <w:t>24</w:t>
      </w:r>
      <w:r w:rsidRPr="00B94D6D">
        <w:rPr>
          <w:rFonts w:ascii="微软雅黑" w:eastAsia="微软雅黑" w:hAnsi="微软雅黑"/>
          <w:sz w:val="24"/>
          <w:szCs w:val="24"/>
        </w:rPr>
        <w:t>学分，课程学习</w:t>
      </w:r>
      <w:r w:rsidRPr="00B94D6D">
        <w:rPr>
          <w:rStyle w:val="15pt"/>
          <w:rFonts w:ascii="微软雅黑" w:eastAsia="微软雅黑" w:hAnsi="微软雅黑"/>
          <w:sz w:val="24"/>
          <w:szCs w:val="24"/>
        </w:rPr>
        <w:t>16</w:t>
      </w:r>
      <w:r w:rsidRPr="00B94D6D">
        <w:rPr>
          <w:rStyle w:val="16pt"/>
          <w:rFonts w:ascii="微软雅黑" w:eastAsia="微软雅黑" w:hAnsi="微软雅黑"/>
          <w:sz w:val="24"/>
          <w:szCs w:val="24"/>
        </w:rPr>
        <w:t>-</w:t>
      </w:r>
      <w:r w:rsidRPr="00B94D6D">
        <w:rPr>
          <w:rStyle w:val="15pt"/>
          <w:rFonts w:ascii="微软雅黑" w:eastAsia="微软雅黑" w:hAnsi="微软雅黑"/>
          <w:sz w:val="24"/>
          <w:szCs w:val="24"/>
        </w:rPr>
        <w:t>20</w:t>
      </w:r>
      <w:r w:rsidRPr="00B94D6D">
        <w:rPr>
          <w:rFonts w:ascii="微软雅黑" w:eastAsia="微软雅黑" w:hAnsi="微软雅黑"/>
          <w:sz w:val="24"/>
          <w:szCs w:val="24"/>
        </w:rPr>
        <w:t>学时可计作</w:t>
      </w:r>
      <w:r w:rsidRPr="00B94D6D">
        <w:rPr>
          <w:rStyle w:val="15pt"/>
          <w:rFonts w:ascii="微软雅黑" w:eastAsia="微软雅黑" w:hAnsi="微软雅黑"/>
          <w:sz w:val="24"/>
          <w:szCs w:val="24"/>
        </w:rPr>
        <w:t>1</w:t>
      </w:r>
      <w:r w:rsidRPr="00B94D6D">
        <w:rPr>
          <w:rFonts w:ascii="微软雅黑" w:eastAsia="微软雅黑" w:hAnsi="微软雅黑"/>
          <w:sz w:val="24"/>
          <w:szCs w:val="24"/>
        </w:rPr>
        <w:t>学分。</w:t>
      </w:r>
    </w:p>
    <w:p w14:paraId="7D93C602" w14:textId="77777777" w:rsidR="00C64396" w:rsidRPr="00B94D6D" w:rsidRDefault="00A848D2" w:rsidP="000A7BE5">
      <w:pPr>
        <w:pStyle w:val="1"/>
        <w:spacing w:line="360" w:lineRule="auto"/>
        <w:rPr>
          <w:sz w:val="24"/>
          <w:szCs w:val="24"/>
        </w:rPr>
      </w:pPr>
      <w:r w:rsidRPr="00B94D6D">
        <w:rPr>
          <w:rFonts w:hint="eastAsia"/>
          <w:sz w:val="24"/>
          <w:szCs w:val="24"/>
        </w:rPr>
        <w:lastRenderedPageBreak/>
        <w:t>二、</w:t>
      </w:r>
      <w:r w:rsidRPr="00B94D6D">
        <w:rPr>
          <w:sz w:val="24"/>
          <w:szCs w:val="24"/>
        </w:rPr>
        <w:t>关于加强《工程伦理》课程建设，推动《工程伦理》教学工作，培育德才兼备工程专业学位研究生的倡议书</w:t>
      </w:r>
    </w:p>
    <w:p w14:paraId="29202E1E" w14:textId="77777777" w:rsidR="00A848D2" w:rsidRPr="00B94D6D" w:rsidRDefault="00A848D2" w:rsidP="000A7BE5">
      <w:pPr>
        <w:spacing w:line="360" w:lineRule="auto"/>
      </w:pPr>
      <w:r w:rsidRPr="00B94D6D">
        <w:rPr>
          <w:rFonts w:hint="eastAsia"/>
          <w:noProof/>
        </w:rPr>
        <w:drawing>
          <wp:inline distT="0" distB="0" distL="0" distR="0" wp14:anchorId="5737AB38" wp14:editId="0DB064E7">
            <wp:extent cx="5270500" cy="7454900"/>
            <wp:effectExtent l="0" t="0" r="0" b="0"/>
            <wp:docPr id="1" name="图片 1" descr="/Users/wangcheng/Documents/高校工作/研究生院/工硕相关/关于加强《工程伦理》课程建设，推动《工程伦理》教学工作，培育德才兼备工程专业学位研究生的倡议书.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angcheng/Documents/高校工作/研究生院/工硕相关/关于加强《工程伦理》课程建设，推动《工程伦理》教学工作，培育德才兼备工程专业学位研究生的倡议书.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p>
    <w:p w14:paraId="5296043F" w14:textId="77777777" w:rsidR="000A7BE5" w:rsidRPr="00B94D6D" w:rsidRDefault="00DE25E6" w:rsidP="000A7BE5">
      <w:pPr>
        <w:pStyle w:val="1"/>
        <w:spacing w:line="360" w:lineRule="auto"/>
        <w:rPr>
          <w:sz w:val="24"/>
          <w:szCs w:val="24"/>
        </w:rPr>
      </w:pPr>
      <w:r w:rsidRPr="00B94D6D">
        <w:rPr>
          <w:rFonts w:hint="eastAsia"/>
          <w:sz w:val="24"/>
          <w:szCs w:val="24"/>
        </w:rPr>
        <w:lastRenderedPageBreak/>
        <w:t>三、</w:t>
      </w:r>
      <w:r w:rsidR="000A7BE5" w:rsidRPr="00B94D6D">
        <w:rPr>
          <w:rFonts w:hint="eastAsia"/>
          <w:sz w:val="24"/>
          <w:szCs w:val="24"/>
        </w:rPr>
        <w:t>《关于公布工程硕士专业学位研究生教育在线课程建设项目的通知【工程教指委秘</w:t>
      </w:r>
      <w:r w:rsidR="000A7BE5" w:rsidRPr="00B94D6D">
        <w:rPr>
          <w:sz w:val="24"/>
          <w:szCs w:val="24"/>
        </w:rPr>
        <w:t>[2015]24</w:t>
      </w:r>
      <w:r w:rsidR="000A7BE5" w:rsidRPr="00B94D6D">
        <w:rPr>
          <w:rFonts w:hint="eastAsia"/>
          <w:sz w:val="24"/>
          <w:szCs w:val="24"/>
        </w:rPr>
        <w:t>号】》</w:t>
      </w:r>
    </w:p>
    <w:p w14:paraId="602DCC70" w14:textId="77777777" w:rsidR="000A7BE5" w:rsidRPr="00B94D6D" w:rsidRDefault="000A7BE5" w:rsidP="000A7BE5">
      <w:pPr>
        <w:spacing w:line="360" w:lineRule="auto"/>
      </w:pPr>
      <w:r w:rsidRPr="00B94D6D">
        <w:rPr>
          <w:rFonts w:hint="eastAsia"/>
        </w:rPr>
        <w:t>学堂在线《工程伦理》建设背景</w:t>
      </w:r>
    </w:p>
    <w:p w14:paraId="5808BF93" w14:textId="158492EA" w:rsidR="00DE25E6" w:rsidRPr="00B94D6D" w:rsidRDefault="000A7BE5" w:rsidP="000A7BE5">
      <w:pPr>
        <w:pStyle w:val="a3"/>
        <w:numPr>
          <w:ilvl w:val="0"/>
          <w:numId w:val="3"/>
        </w:numPr>
        <w:ind w:firstLineChars="0"/>
        <w:rPr>
          <w:szCs w:val="24"/>
        </w:rPr>
      </w:pPr>
      <w:r w:rsidRPr="00B94D6D">
        <w:rPr>
          <w:rFonts w:hint="eastAsia"/>
          <w:szCs w:val="24"/>
        </w:rPr>
        <w:t>依据根据全国工程专业学位研究生教育指导委员会《关于公布工程硕士专业学位研究生教育在线课程建设项目的通知【工程教指委秘</w:t>
      </w:r>
      <w:r w:rsidRPr="00B94D6D">
        <w:rPr>
          <w:szCs w:val="24"/>
        </w:rPr>
        <w:t>[2015]24</w:t>
      </w:r>
      <w:r w:rsidRPr="00B94D6D">
        <w:rPr>
          <w:rFonts w:hint="eastAsia"/>
          <w:szCs w:val="24"/>
        </w:rPr>
        <w:t>号】》建设</w:t>
      </w:r>
      <w:r w:rsidR="001C7C82" w:rsidRPr="00B94D6D">
        <w:rPr>
          <w:rFonts w:hint="eastAsia"/>
          <w:szCs w:val="24"/>
        </w:rPr>
        <w:t>；</w:t>
      </w:r>
    </w:p>
    <w:p w14:paraId="62AA50E7" w14:textId="77777777" w:rsidR="00477FBE" w:rsidRPr="00B94D6D" w:rsidRDefault="000A7BE5" w:rsidP="000A7BE5">
      <w:pPr>
        <w:pStyle w:val="a3"/>
        <w:numPr>
          <w:ilvl w:val="0"/>
          <w:numId w:val="3"/>
        </w:numPr>
        <w:ind w:firstLineChars="0"/>
        <w:rPr>
          <w:szCs w:val="24"/>
        </w:rPr>
      </w:pPr>
      <w:proofErr w:type="gramStart"/>
      <w:r w:rsidRPr="00B94D6D">
        <w:rPr>
          <w:rFonts w:hint="eastAsia"/>
          <w:szCs w:val="24"/>
        </w:rPr>
        <w:t>教指委</w:t>
      </w:r>
      <w:proofErr w:type="gramEnd"/>
      <w:r w:rsidRPr="00B94D6D">
        <w:rPr>
          <w:rFonts w:hint="eastAsia"/>
          <w:szCs w:val="24"/>
        </w:rPr>
        <w:t>的在线教育合作伙伴-北京慕华信息科技有限公司（学堂在线）负责本在线课程建设项目的整体工作。</w:t>
      </w:r>
    </w:p>
    <w:p w14:paraId="3AEE9A57" w14:textId="77777777" w:rsidR="00477FBE" w:rsidRPr="00B94D6D" w:rsidRDefault="00477FBE" w:rsidP="000A7BE5">
      <w:pPr>
        <w:spacing w:line="360" w:lineRule="auto"/>
      </w:pPr>
      <w:r w:rsidRPr="00B94D6D">
        <w:rPr>
          <w:rFonts w:hint="eastAsia"/>
          <w:noProof/>
        </w:rPr>
        <w:lastRenderedPageBreak/>
        <w:drawing>
          <wp:inline distT="0" distB="0" distL="0" distR="0" wp14:anchorId="431BB86D" wp14:editId="197F0484">
            <wp:extent cx="5257800" cy="7493000"/>
            <wp:effectExtent l="0" t="0" r="0" b="0"/>
            <wp:docPr id="2" name="图片 2" descr="/var/folders/kl/t03v7vv106b_4p82_35htnyc0000gn/T/com.apple.Preview/com.apple.Preview.PasteboardItems/工程教指委秘[2015]24号 关于公布工程硕士专业学位研究生教育在线课程建设项目的通知（被拖移）.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kl/t03v7vv106b_4p82_35htnyc0000gn/T/com.apple.Preview/com.apple.Preview.PasteboardItems/工程教指委秘[2015]24号 关于公布工程硕士专业学位研究生教育在线课程建设项目的通知（被拖移）.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7493000"/>
                    </a:xfrm>
                    <a:prstGeom prst="rect">
                      <a:avLst/>
                    </a:prstGeom>
                    <a:noFill/>
                    <a:ln>
                      <a:noFill/>
                    </a:ln>
                  </pic:spPr>
                </pic:pic>
              </a:graphicData>
            </a:graphic>
          </wp:inline>
        </w:drawing>
      </w:r>
    </w:p>
    <w:p w14:paraId="6EA3CF13" w14:textId="77777777" w:rsidR="00477FBE" w:rsidRPr="00B94D6D" w:rsidRDefault="00477FBE" w:rsidP="000A7BE5">
      <w:pPr>
        <w:spacing w:line="360" w:lineRule="auto"/>
      </w:pPr>
    </w:p>
    <w:p w14:paraId="1D4BF315" w14:textId="77777777" w:rsidR="00477FBE" w:rsidRPr="00B94D6D" w:rsidRDefault="000A7BE5" w:rsidP="000A7BE5">
      <w:pPr>
        <w:spacing w:line="360" w:lineRule="auto"/>
      </w:pPr>
      <w:r w:rsidRPr="00B94D6D">
        <w:rPr>
          <w:noProof/>
        </w:rPr>
        <w:drawing>
          <wp:inline distT="0" distB="0" distL="0" distR="0" wp14:anchorId="38DD0A67" wp14:editId="12E4F214">
            <wp:extent cx="5270500" cy="353695"/>
            <wp:effectExtent l="0" t="0" r="1270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53695"/>
                    </a:xfrm>
                    <a:prstGeom prst="rect">
                      <a:avLst/>
                    </a:prstGeom>
                  </pic:spPr>
                </pic:pic>
              </a:graphicData>
            </a:graphic>
          </wp:inline>
        </w:drawing>
      </w:r>
    </w:p>
    <w:p w14:paraId="05B924C1" w14:textId="77777777" w:rsidR="00477FBE" w:rsidRPr="00B94D6D" w:rsidRDefault="00477FBE" w:rsidP="000A7BE5">
      <w:pPr>
        <w:spacing w:line="360" w:lineRule="auto"/>
      </w:pPr>
      <w:r w:rsidRPr="00B94D6D">
        <w:rPr>
          <w:noProof/>
        </w:rPr>
        <w:lastRenderedPageBreak/>
        <w:drawing>
          <wp:inline distT="0" distB="0" distL="0" distR="0" wp14:anchorId="7427A8E0" wp14:editId="3086A1BF">
            <wp:extent cx="5270500" cy="527685"/>
            <wp:effectExtent l="0" t="0" r="1270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527685"/>
                    </a:xfrm>
                    <a:prstGeom prst="rect">
                      <a:avLst/>
                    </a:prstGeom>
                  </pic:spPr>
                </pic:pic>
              </a:graphicData>
            </a:graphic>
          </wp:inline>
        </w:drawing>
      </w:r>
    </w:p>
    <w:p w14:paraId="272762A8" w14:textId="77777777" w:rsidR="000D6745" w:rsidRPr="00B94D6D" w:rsidRDefault="000A7BE5" w:rsidP="001C7C82">
      <w:pPr>
        <w:pStyle w:val="1"/>
        <w:rPr>
          <w:sz w:val="24"/>
          <w:szCs w:val="24"/>
        </w:rPr>
      </w:pPr>
      <w:r w:rsidRPr="00B94D6D">
        <w:rPr>
          <w:rFonts w:hint="eastAsia"/>
          <w:sz w:val="24"/>
          <w:szCs w:val="24"/>
        </w:rPr>
        <w:t>四、《工程伦理》课程介绍</w:t>
      </w:r>
    </w:p>
    <w:p w14:paraId="3911255B" w14:textId="001DA5A8" w:rsidR="000C79B5" w:rsidRPr="00B94D6D" w:rsidRDefault="001C7C82" w:rsidP="001C7C82">
      <w:pPr>
        <w:pStyle w:val="2"/>
        <w:rPr>
          <w:sz w:val="24"/>
          <w:szCs w:val="24"/>
        </w:rPr>
      </w:pPr>
      <w:r w:rsidRPr="00B94D6D">
        <w:rPr>
          <w:rFonts w:hint="eastAsia"/>
          <w:sz w:val="24"/>
          <w:szCs w:val="24"/>
        </w:rPr>
        <w:t>（一）</w:t>
      </w:r>
      <w:r w:rsidR="000C79B5" w:rsidRPr="00B94D6D">
        <w:rPr>
          <w:sz w:val="24"/>
          <w:szCs w:val="24"/>
        </w:rPr>
        <w:t>课程描述</w:t>
      </w:r>
    </w:p>
    <w:p w14:paraId="61D2EBF3" w14:textId="77777777" w:rsidR="000C79B5" w:rsidRDefault="000C79B5" w:rsidP="000C79B5">
      <w:pPr>
        <w:pStyle w:val="text"/>
        <w:shd w:val="clear" w:color="auto" w:fill="F9F9F9"/>
        <w:spacing w:before="0" w:beforeAutospacing="0" w:after="0" w:afterAutospacing="0"/>
        <w:rPr>
          <w:rFonts w:asciiTheme="minorHAnsi" w:hAnsiTheme="minorHAnsi" w:cstheme="minorBidi"/>
          <w:kern w:val="2"/>
        </w:rPr>
      </w:pPr>
      <w:r w:rsidRPr="00B94D6D">
        <w:rPr>
          <w:rFonts w:asciiTheme="minorHAnsi" w:hAnsiTheme="minorHAnsi" w:cstheme="minorBidi"/>
          <w:kern w:val="2"/>
        </w:rPr>
        <w:t>《工程伦理》是全体工程硕士专业学位研究生的公共课。主要讲授工程中的职业道德问题，培养工程硕士专业学位研究生的工程伦理意识和分析论证能力。</w:t>
      </w:r>
    </w:p>
    <w:p w14:paraId="176ED9F5" w14:textId="77777777" w:rsidR="00E83C8E" w:rsidRPr="00E83C8E" w:rsidRDefault="00E83C8E" w:rsidP="00E83C8E">
      <w:pPr>
        <w:spacing w:line="360" w:lineRule="auto"/>
        <w:rPr>
          <w:rFonts w:ascii="Calibri" w:eastAsia="宋体" w:hAnsi="Calibri" w:cs="Times New Roman"/>
          <w:bCs/>
          <w:sz w:val="21"/>
          <w:szCs w:val="22"/>
          <w:bdr w:val="single" w:sz="24" w:space="0" w:color="E0E0E0"/>
          <w:shd w:val="clear" w:color="auto" w:fill="FFFFFF"/>
        </w:rPr>
      </w:pPr>
      <w:r w:rsidRPr="00E83C8E">
        <w:rPr>
          <w:rFonts w:ascii="Calibri" w:eastAsia="宋体" w:hAnsi="Calibri" w:cs="Times New Roman"/>
          <w:bCs/>
          <w:sz w:val="21"/>
          <w:szCs w:val="22"/>
          <w:bdr w:val="single" w:sz="24" w:space="0" w:color="E0E0E0"/>
          <w:shd w:val="clear" w:color="auto" w:fill="FFFFFF"/>
        </w:rPr>
        <w:t>课程简介</w:t>
      </w:r>
    </w:p>
    <w:p w14:paraId="12AC4840" w14:textId="77777777" w:rsidR="00E83C8E" w:rsidRPr="00E83C8E" w:rsidRDefault="00E83C8E" w:rsidP="00E83C8E">
      <w:pPr>
        <w:spacing w:line="360" w:lineRule="auto"/>
        <w:ind w:firstLineChars="200" w:firstLine="420"/>
        <w:rPr>
          <w:rFonts w:ascii="Calibri" w:eastAsia="宋体" w:hAnsi="Calibri" w:cs="Times New Roman"/>
          <w:sz w:val="21"/>
          <w:szCs w:val="22"/>
          <w:shd w:val="clear" w:color="auto" w:fill="FFFFFF"/>
        </w:rPr>
      </w:pPr>
      <w:r w:rsidRPr="00E83C8E">
        <w:rPr>
          <w:rFonts w:ascii="Calibri" w:eastAsia="宋体" w:hAnsi="Calibri" w:cs="Times New Roman"/>
          <w:sz w:val="21"/>
          <w:szCs w:val="22"/>
          <w:shd w:val="clear" w:color="auto" w:fill="FFFFFF"/>
        </w:rPr>
        <w:t>《工程伦理》课程有着广泛的社会需求：先从《华盛顿协议》谈起</w:t>
      </w:r>
    </w:p>
    <w:p w14:paraId="765C7439" w14:textId="77777777" w:rsidR="00E83C8E" w:rsidRPr="00E83C8E" w:rsidRDefault="00E83C8E" w:rsidP="00E83C8E">
      <w:pPr>
        <w:spacing w:line="360" w:lineRule="auto"/>
        <w:ind w:firstLineChars="200" w:firstLine="420"/>
        <w:rPr>
          <w:rFonts w:ascii="Calibri" w:eastAsia="宋体" w:hAnsi="Calibri" w:cs="Times New Roman"/>
          <w:sz w:val="21"/>
          <w:szCs w:val="22"/>
          <w:shd w:val="clear" w:color="auto" w:fill="FFFFFF"/>
        </w:rPr>
      </w:pPr>
      <w:r w:rsidRPr="00E83C8E">
        <w:rPr>
          <w:rFonts w:ascii="Calibri" w:eastAsia="宋体" w:hAnsi="Calibri" w:cs="Times New Roman"/>
          <w:sz w:val="21"/>
          <w:szCs w:val="22"/>
          <w:shd w:val="clear" w:color="auto" w:fill="FFFFFF"/>
        </w:rPr>
        <w:t>1989</w:t>
      </w:r>
      <w:r w:rsidRPr="00E83C8E">
        <w:rPr>
          <w:rFonts w:ascii="Calibri" w:eastAsia="宋体" w:hAnsi="Calibri" w:cs="Times New Roman"/>
          <w:sz w:val="21"/>
          <w:szCs w:val="22"/>
          <w:shd w:val="clear" w:color="auto" w:fill="FFFFFF"/>
        </w:rPr>
        <w:t>年来自美国、英国、加拿大、爱尔兰、澳大利亚、新西兰</w:t>
      </w:r>
      <w:r w:rsidRPr="00E83C8E">
        <w:rPr>
          <w:rFonts w:ascii="Calibri" w:eastAsia="宋体" w:hAnsi="Calibri" w:cs="Times New Roman"/>
          <w:sz w:val="21"/>
          <w:szCs w:val="22"/>
          <w:shd w:val="clear" w:color="auto" w:fill="FFFFFF"/>
        </w:rPr>
        <w:t>6</w:t>
      </w:r>
      <w:r w:rsidRPr="00E83C8E">
        <w:rPr>
          <w:rFonts w:ascii="Calibri" w:eastAsia="宋体" w:hAnsi="Calibri" w:cs="Times New Roman"/>
          <w:sz w:val="21"/>
          <w:szCs w:val="22"/>
          <w:shd w:val="clear" w:color="auto" w:fill="FFFFFF"/>
        </w:rPr>
        <w:t>个国家的民间工程专业团体发起和签署《华盛顿协议》，针对国际本科工程学历资格互认，工程伦理教育被纳入工程专业教育认证的制度体系中，</w:t>
      </w:r>
      <w:r w:rsidRPr="00E83C8E">
        <w:rPr>
          <w:rFonts w:ascii="Calibri" w:eastAsia="宋体" w:hAnsi="Calibri" w:cs="Times New Roman"/>
          <w:sz w:val="21"/>
          <w:szCs w:val="22"/>
          <w:shd w:val="clear" w:color="auto" w:fill="FFFFFF"/>
        </w:rPr>
        <w:t>2016</w:t>
      </w:r>
      <w:r w:rsidRPr="00E83C8E">
        <w:rPr>
          <w:rFonts w:ascii="Calibri" w:eastAsia="宋体" w:hAnsi="Calibri" w:cs="Times New Roman"/>
          <w:sz w:val="21"/>
          <w:szCs w:val="22"/>
          <w:shd w:val="clear" w:color="auto" w:fill="FFFFFF"/>
        </w:rPr>
        <w:t>年</w:t>
      </w:r>
      <w:r w:rsidRPr="00E83C8E">
        <w:rPr>
          <w:rFonts w:ascii="Calibri" w:eastAsia="宋体" w:hAnsi="Calibri" w:cs="Times New Roman"/>
          <w:sz w:val="21"/>
          <w:szCs w:val="22"/>
          <w:shd w:val="clear" w:color="auto" w:fill="FFFFFF"/>
        </w:rPr>
        <w:t>6</w:t>
      </w:r>
      <w:r w:rsidRPr="00E83C8E">
        <w:rPr>
          <w:rFonts w:ascii="Calibri" w:eastAsia="宋体" w:hAnsi="Calibri" w:cs="Times New Roman"/>
          <w:sz w:val="21"/>
          <w:szCs w:val="22"/>
          <w:shd w:val="clear" w:color="auto" w:fill="FFFFFF"/>
        </w:rPr>
        <w:t>月</w:t>
      </w:r>
      <w:r w:rsidRPr="00E83C8E">
        <w:rPr>
          <w:rFonts w:ascii="Calibri" w:eastAsia="宋体" w:hAnsi="Calibri" w:cs="Times New Roman"/>
          <w:sz w:val="21"/>
          <w:szCs w:val="22"/>
          <w:shd w:val="clear" w:color="auto" w:fill="FFFFFF"/>
        </w:rPr>
        <w:t>2</w:t>
      </w:r>
      <w:r w:rsidRPr="00E83C8E">
        <w:rPr>
          <w:rFonts w:ascii="Calibri" w:eastAsia="宋体" w:hAnsi="Calibri" w:cs="Times New Roman"/>
          <w:sz w:val="21"/>
          <w:szCs w:val="22"/>
          <w:shd w:val="clear" w:color="auto" w:fill="FFFFFF"/>
        </w:rPr>
        <w:t>日中国成为国际本科工程学位互认协议《华盛顿协议》的正式会员。</w:t>
      </w:r>
    </w:p>
    <w:p w14:paraId="53E398A8" w14:textId="77777777" w:rsidR="00E83C8E" w:rsidRPr="00E83C8E" w:rsidRDefault="00E83C8E" w:rsidP="00E83C8E">
      <w:pPr>
        <w:spacing w:line="360" w:lineRule="auto"/>
        <w:rPr>
          <w:rFonts w:ascii="Calibri" w:eastAsia="宋体" w:hAnsi="Calibri" w:cs="Times New Roman"/>
          <w:sz w:val="21"/>
          <w:szCs w:val="22"/>
          <w:shd w:val="clear" w:color="auto" w:fill="FFFFFF"/>
        </w:rPr>
      </w:pPr>
      <w:r w:rsidRPr="00E83C8E">
        <w:rPr>
          <w:rFonts w:ascii="Calibri" w:eastAsia="宋体" w:hAnsi="Calibri" w:cs="Times New Roman"/>
          <w:sz w:val="21"/>
          <w:szCs w:val="22"/>
          <w:shd w:val="clear" w:color="auto" w:fill="FFFFFF"/>
        </w:rPr>
        <w:t>中国当前的</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一带一路</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中国制造</w:t>
      </w:r>
      <w:r w:rsidRPr="00E83C8E">
        <w:rPr>
          <w:rFonts w:ascii="Calibri" w:eastAsia="宋体" w:hAnsi="Calibri" w:cs="Times New Roman"/>
          <w:sz w:val="21"/>
          <w:szCs w:val="22"/>
          <w:shd w:val="clear" w:color="auto" w:fill="FFFFFF"/>
        </w:rPr>
        <w:t>2025”</w:t>
      </w:r>
      <w:r w:rsidRPr="00E83C8E">
        <w:rPr>
          <w:rFonts w:ascii="Calibri" w:eastAsia="宋体" w:hAnsi="Calibri" w:cs="Times New Roman"/>
          <w:sz w:val="21"/>
          <w:szCs w:val="22"/>
          <w:shd w:val="clear" w:color="auto" w:fill="FFFFFF"/>
        </w:rPr>
        <w:t>建设，需要有跨文化、全球视野的大量工程师人才，需要工程师具备在不同文化下的工程伦理规范意识。</w:t>
      </w:r>
    </w:p>
    <w:p w14:paraId="5D6438E0" w14:textId="77777777" w:rsidR="00E83C8E" w:rsidRPr="00E83C8E" w:rsidRDefault="00E83C8E" w:rsidP="00E83C8E">
      <w:pPr>
        <w:spacing w:line="360" w:lineRule="auto"/>
        <w:rPr>
          <w:rFonts w:ascii="Calibri" w:eastAsia="宋体" w:hAnsi="Calibri" w:cs="Times New Roman"/>
          <w:sz w:val="21"/>
          <w:szCs w:val="22"/>
          <w:shd w:val="clear" w:color="auto" w:fill="FFFFFF"/>
        </w:rPr>
      </w:pPr>
      <w:r w:rsidRPr="00E83C8E">
        <w:rPr>
          <w:rFonts w:ascii="Calibri" w:eastAsia="宋体" w:hAnsi="Calibri" w:cs="Times New Roman"/>
          <w:sz w:val="21"/>
          <w:szCs w:val="22"/>
          <w:shd w:val="clear" w:color="auto" w:fill="FFFFFF"/>
        </w:rPr>
        <w:t>鉴于此，工程伦理教育受到工程界、教育界和政府相关部门的高度关注，在工程教育中全面推进工程伦理教育成为各界共识，在</w:t>
      </w:r>
      <w:r w:rsidRPr="00E83C8E">
        <w:rPr>
          <w:rFonts w:ascii="Calibri" w:eastAsia="宋体" w:hAnsi="Calibri" w:cs="Times New Roman"/>
          <w:sz w:val="21"/>
          <w:szCs w:val="22"/>
          <w:shd w:val="clear" w:color="auto" w:fill="FFFFFF"/>
        </w:rPr>
        <w:t>2015</w:t>
      </w:r>
      <w:r w:rsidRPr="00E83C8E">
        <w:rPr>
          <w:rFonts w:ascii="Calibri" w:eastAsia="宋体" w:hAnsi="Calibri" w:cs="Times New Roman"/>
          <w:sz w:val="21"/>
          <w:szCs w:val="22"/>
          <w:shd w:val="clear" w:color="auto" w:fill="FFFFFF"/>
        </w:rPr>
        <w:t>年全国工程专业学位研究生教育指导委员组织清华大学、北京理工大学、北京协和医学院、大连理工大学、浙江大学等多所院校的十几位专家合作编写了《工程伦理》教材同时录制相关的</w:t>
      </w:r>
      <w:r w:rsidRPr="00E83C8E">
        <w:rPr>
          <w:rFonts w:ascii="Calibri" w:eastAsia="宋体" w:hAnsi="Calibri" w:cs="Times New Roman"/>
          <w:sz w:val="21"/>
          <w:szCs w:val="22"/>
          <w:shd w:val="clear" w:color="auto" w:fill="FFFFFF"/>
        </w:rPr>
        <w:t>MOOC</w:t>
      </w:r>
      <w:r w:rsidRPr="00E83C8E">
        <w:rPr>
          <w:rFonts w:ascii="Calibri" w:eastAsia="宋体" w:hAnsi="Calibri" w:cs="Times New Roman"/>
          <w:sz w:val="21"/>
          <w:szCs w:val="22"/>
          <w:shd w:val="clear" w:color="auto" w:fill="FFFFFF"/>
        </w:rPr>
        <w:t>课程。</w:t>
      </w:r>
    </w:p>
    <w:p w14:paraId="68E6CD07" w14:textId="77777777" w:rsidR="00E83C8E" w:rsidRPr="00E83C8E" w:rsidRDefault="00E83C8E" w:rsidP="00E83C8E">
      <w:pPr>
        <w:spacing w:line="360" w:lineRule="auto"/>
        <w:rPr>
          <w:rFonts w:ascii="Calibri" w:eastAsia="宋体" w:hAnsi="Calibri" w:cs="Times New Roman"/>
          <w:sz w:val="21"/>
          <w:szCs w:val="22"/>
          <w:shd w:val="clear" w:color="auto" w:fill="FFFFFF"/>
        </w:rPr>
      </w:pPr>
      <w:r w:rsidRPr="00E83C8E">
        <w:rPr>
          <w:rFonts w:ascii="Calibri" w:eastAsia="宋体" w:hAnsi="Calibri" w:cs="Times New Roman"/>
          <w:sz w:val="21"/>
          <w:szCs w:val="22"/>
          <w:shd w:val="clear" w:color="auto" w:fill="FFFFFF"/>
        </w:rPr>
        <w:t>该课程不同于传统的工程伦理理论教育，突出强调了工程伦理的实践性。在具体的工程实践中，由于工程活动的复杂性和不确定性，工程师还需要培养良好的工程决策能力，既要把伦理意识和伦理规范具体落实到解决工程实践面临的伦理问题上。由此，工程伦理教育的目标</w:t>
      </w:r>
      <w:r w:rsidRPr="00E83C8E">
        <w:rPr>
          <w:rFonts w:ascii="Calibri" w:eastAsia="宋体" w:hAnsi="Calibri" w:cs="Times New Roman"/>
          <w:sz w:val="21"/>
          <w:szCs w:val="22"/>
          <w:shd w:val="clear" w:color="auto" w:fill="FFFFFF"/>
        </w:rPr>
        <w:lastRenderedPageBreak/>
        <w:t>除了培养工程师的工程伦理意识和责任感，引导其掌握工程伦理的基本规范，还需要通过工程伦理教育，提高工程师的工程伦理决策能力，故课程从工程职业伦理和工程实践中的伦理问题两个方面构建课程体系，课程分为</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通论</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MOOC</w:t>
      </w:r>
      <w:r w:rsidRPr="00E83C8E">
        <w:rPr>
          <w:rFonts w:ascii="Calibri" w:eastAsia="宋体" w:hAnsi="Calibri" w:cs="Times New Roman"/>
          <w:sz w:val="21"/>
          <w:szCs w:val="22"/>
          <w:shd w:val="clear" w:color="auto" w:fill="FFFFFF"/>
        </w:rPr>
        <w:t>课程为《工程职业伦理》）和</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分论</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w:t>
      </w:r>
      <w:r w:rsidRPr="00E83C8E">
        <w:rPr>
          <w:rFonts w:ascii="Calibri" w:eastAsia="宋体" w:hAnsi="Calibri" w:cs="Times New Roman"/>
          <w:sz w:val="21"/>
          <w:szCs w:val="22"/>
          <w:shd w:val="clear" w:color="auto" w:fill="FFFFFF"/>
        </w:rPr>
        <w:t>MOOC</w:t>
      </w:r>
      <w:r w:rsidRPr="00E83C8E">
        <w:rPr>
          <w:rFonts w:ascii="Calibri" w:eastAsia="宋体" w:hAnsi="Calibri" w:cs="Times New Roman"/>
          <w:sz w:val="21"/>
          <w:szCs w:val="22"/>
          <w:shd w:val="clear" w:color="auto" w:fill="FFFFFF"/>
        </w:rPr>
        <w:t>课程为《工程实践与伦理决策》）两个部分。课程立足于面向中国社会、面向中国现实、面向中国未来。</w:t>
      </w:r>
    </w:p>
    <w:p w14:paraId="78AC3AB7" w14:textId="72850136" w:rsidR="006103AA" w:rsidRPr="00B94D6D" w:rsidRDefault="001C7C82" w:rsidP="001C7C82">
      <w:pPr>
        <w:pStyle w:val="2"/>
        <w:rPr>
          <w:rFonts w:eastAsiaTheme="minorEastAsia"/>
          <w:sz w:val="24"/>
          <w:szCs w:val="24"/>
        </w:rPr>
      </w:pPr>
      <w:r w:rsidRPr="00B94D6D">
        <w:rPr>
          <w:rFonts w:hint="eastAsia"/>
          <w:sz w:val="24"/>
          <w:szCs w:val="24"/>
        </w:rPr>
        <w:t>（二）</w:t>
      </w:r>
      <w:r w:rsidR="006103AA" w:rsidRPr="00B94D6D">
        <w:rPr>
          <w:rFonts w:hint="eastAsia"/>
          <w:sz w:val="24"/>
          <w:szCs w:val="24"/>
        </w:rPr>
        <w:t>课程师资：</w:t>
      </w:r>
    </w:p>
    <w:tbl>
      <w:tblPr>
        <w:tblW w:w="8269" w:type="dxa"/>
        <w:tblLook w:val="04A0" w:firstRow="1" w:lastRow="0" w:firstColumn="1" w:lastColumn="0" w:noHBand="0" w:noVBand="1"/>
      </w:tblPr>
      <w:tblGrid>
        <w:gridCol w:w="1580"/>
        <w:gridCol w:w="2384"/>
        <w:gridCol w:w="3261"/>
        <w:gridCol w:w="1044"/>
      </w:tblGrid>
      <w:tr w:rsidR="001C7C82" w:rsidRPr="00B94D6D" w14:paraId="6C87F740" w14:textId="77777777" w:rsidTr="001C7C82">
        <w:trPr>
          <w:trHeight w:val="320"/>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47109"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姓名</w:t>
            </w:r>
          </w:p>
        </w:tc>
        <w:tc>
          <w:tcPr>
            <w:tcW w:w="2384" w:type="dxa"/>
            <w:tcBorders>
              <w:top w:val="single" w:sz="4" w:space="0" w:color="auto"/>
              <w:left w:val="nil"/>
              <w:bottom w:val="single" w:sz="4" w:space="0" w:color="auto"/>
              <w:right w:val="single" w:sz="4" w:space="0" w:color="auto"/>
            </w:tcBorders>
            <w:shd w:val="clear" w:color="auto" w:fill="auto"/>
            <w:noWrap/>
            <w:vAlign w:val="bottom"/>
            <w:hideMark/>
          </w:tcPr>
          <w:p w14:paraId="47911C25"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学校</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14:paraId="24F198ED"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院系</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63847BA3"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职称</w:t>
            </w:r>
          </w:p>
        </w:tc>
      </w:tr>
      <w:tr w:rsidR="001C7C82" w:rsidRPr="00B94D6D" w14:paraId="086DD6E1"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72546B0"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李正风</w:t>
            </w:r>
          </w:p>
        </w:tc>
        <w:tc>
          <w:tcPr>
            <w:tcW w:w="2384" w:type="dxa"/>
            <w:tcBorders>
              <w:top w:val="nil"/>
              <w:left w:val="nil"/>
              <w:bottom w:val="single" w:sz="4" w:space="0" w:color="auto"/>
              <w:right w:val="single" w:sz="4" w:space="0" w:color="auto"/>
            </w:tcBorders>
            <w:shd w:val="clear" w:color="auto" w:fill="auto"/>
            <w:noWrap/>
            <w:vAlign w:val="bottom"/>
            <w:hideMark/>
          </w:tcPr>
          <w:p w14:paraId="2C15B245"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清华大学</w:t>
            </w:r>
          </w:p>
        </w:tc>
        <w:tc>
          <w:tcPr>
            <w:tcW w:w="3261" w:type="dxa"/>
            <w:tcBorders>
              <w:top w:val="nil"/>
              <w:left w:val="nil"/>
              <w:bottom w:val="single" w:sz="4" w:space="0" w:color="auto"/>
              <w:right w:val="single" w:sz="4" w:space="0" w:color="auto"/>
            </w:tcBorders>
            <w:shd w:val="clear" w:color="auto" w:fill="auto"/>
            <w:noWrap/>
            <w:vAlign w:val="bottom"/>
            <w:hideMark/>
          </w:tcPr>
          <w:p w14:paraId="5764BCDC"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社会科学学院</w:t>
            </w:r>
          </w:p>
        </w:tc>
        <w:tc>
          <w:tcPr>
            <w:tcW w:w="1044" w:type="dxa"/>
            <w:tcBorders>
              <w:top w:val="nil"/>
              <w:left w:val="nil"/>
              <w:bottom w:val="single" w:sz="4" w:space="0" w:color="auto"/>
              <w:right w:val="single" w:sz="4" w:space="0" w:color="auto"/>
            </w:tcBorders>
            <w:shd w:val="clear" w:color="auto" w:fill="auto"/>
            <w:noWrap/>
            <w:vAlign w:val="bottom"/>
            <w:hideMark/>
          </w:tcPr>
          <w:p w14:paraId="4EAE1BD0"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09C2B00F"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8D920D2"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雷 毅</w:t>
            </w:r>
          </w:p>
        </w:tc>
        <w:tc>
          <w:tcPr>
            <w:tcW w:w="2384" w:type="dxa"/>
            <w:tcBorders>
              <w:top w:val="nil"/>
              <w:left w:val="nil"/>
              <w:bottom w:val="single" w:sz="4" w:space="0" w:color="auto"/>
              <w:right w:val="single" w:sz="4" w:space="0" w:color="auto"/>
            </w:tcBorders>
            <w:shd w:val="clear" w:color="auto" w:fill="auto"/>
            <w:noWrap/>
            <w:vAlign w:val="bottom"/>
            <w:hideMark/>
          </w:tcPr>
          <w:p w14:paraId="3CCD0323"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清华大学</w:t>
            </w:r>
          </w:p>
        </w:tc>
        <w:tc>
          <w:tcPr>
            <w:tcW w:w="3261" w:type="dxa"/>
            <w:tcBorders>
              <w:top w:val="nil"/>
              <w:left w:val="nil"/>
              <w:bottom w:val="single" w:sz="4" w:space="0" w:color="auto"/>
              <w:right w:val="single" w:sz="4" w:space="0" w:color="auto"/>
            </w:tcBorders>
            <w:shd w:val="clear" w:color="auto" w:fill="auto"/>
            <w:noWrap/>
            <w:vAlign w:val="bottom"/>
            <w:hideMark/>
          </w:tcPr>
          <w:p w14:paraId="1FFE3075"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人文学院科技与社会研究所</w:t>
            </w:r>
          </w:p>
        </w:tc>
        <w:tc>
          <w:tcPr>
            <w:tcW w:w="1044" w:type="dxa"/>
            <w:tcBorders>
              <w:top w:val="nil"/>
              <w:left w:val="nil"/>
              <w:bottom w:val="single" w:sz="4" w:space="0" w:color="auto"/>
              <w:right w:val="single" w:sz="4" w:space="0" w:color="auto"/>
            </w:tcBorders>
            <w:shd w:val="clear" w:color="auto" w:fill="auto"/>
            <w:noWrap/>
            <w:vAlign w:val="bottom"/>
            <w:hideMark/>
          </w:tcPr>
          <w:p w14:paraId="7595AAB4"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7AD3D87F"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CE8DBE3"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 xml:space="preserve">王 前 </w:t>
            </w:r>
          </w:p>
        </w:tc>
        <w:tc>
          <w:tcPr>
            <w:tcW w:w="2384" w:type="dxa"/>
            <w:tcBorders>
              <w:top w:val="nil"/>
              <w:left w:val="nil"/>
              <w:bottom w:val="single" w:sz="4" w:space="0" w:color="auto"/>
              <w:right w:val="single" w:sz="4" w:space="0" w:color="auto"/>
            </w:tcBorders>
            <w:shd w:val="clear" w:color="auto" w:fill="auto"/>
            <w:noWrap/>
            <w:vAlign w:val="bottom"/>
            <w:hideMark/>
          </w:tcPr>
          <w:p w14:paraId="5C483BED"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大连理工大学</w:t>
            </w:r>
          </w:p>
        </w:tc>
        <w:tc>
          <w:tcPr>
            <w:tcW w:w="3261" w:type="dxa"/>
            <w:tcBorders>
              <w:top w:val="nil"/>
              <w:left w:val="nil"/>
              <w:bottom w:val="single" w:sz="4" w:space="0" w:color="auto"/>
              <w:right w:val="single" w:sz="4" w:space="0" w:color="auto"/>
            </w:tcBorders>
            <w:shd w:val="clear" w:color="auto" w:fill="auto"/>
            <w:noWrap/>
            <w:vAlign w:val="bottom"/>
            <w:hideMark/>
          </w:tcPr>
          <w:p w14:paraId="5A2FD03B"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人文与社会科学院</w:t>
            </w:r>
          </w:p>
        </w:tc>
        <w:tc>
          <w:tcPr>
            <w:tcW w:w="1044" w:type="dxa"/>
            <w:tcBorders>
              <w:top w:val="nil"/>
              <w:left w:val="nil"/>
              <w:bottom w:val="single" w:sz="4" w:space="0" w:color="auto"/>
              <w:right w:val="single" w:sz="4" w:space="0" w:color="auto"/>
            </w:tcBorders>
            <w:shd w:val="clear" w:color="auto" w:fill="auto"/>
            <w:noWrap/>
            <w:vAlign w:val="bottom"/>
            <w:hideMark/>
          </w:tcPr>
          <w:p w14:paraId="77545F2A"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58B8ED48"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C258549"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刘洪玉</w:t>
            </w:r>
          </w:p>
        </w:tc>
        <w:tc>
          <w:tcPr>
            <w:tcW w:w="2384" w:type="dxa"/>
            <w:tcBorders>
              <w:top w:val="nil"/>
              <w:left w:val="nil"/>
              <w:bottom w:val="single" w:sz="4" w:space="0" w:color="auto"/>
              <w:right w:val="single" w:sz="4" w:space="0" w:color="auto"/>
            </w:tcBorders>
            <w:shd w:val="clear" w:color="auto" w:fill="auto"/>
            <w:noWrap/>
            <w:vAlign w:val="bottom"/>
            <w:hideMark/>
          </w:tcPr>
          <w:p w14:paraId="367712D1"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清华大学</w:t>
            </w:r>
          </w:p>
        </w:tc>
        <w:tc>
          <w:tcPr>
            <w:tcW w:w="3261" w:type="dxa"/>
            <w:tcBorders>
              <w:top w:val="nil"/>
              <w:left w:val="nil"/>
              <w:bottom w:val="single" w:sz="4" w:space="0" w:color="auto"/>
              <w:right w:val="single" w:sz="4" w:space="0" w:color="auto"/>
            </w:tcBorders>
            <w:shd w:val="clear" w:color="auto" w:fill="auto"/>
            <w:noWrap/>
            <w:vAlign w:val="bottom"/>
            <w:hideMark/>
          </w:tcPr>
          <w:p w14:paraId="1119B8D7"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土木水利学院</w:t>
            </w:r>
          </w:p>
        </w:tc>
        <w:tc>
          <w:tcPr>
            <w:tcW w:w="1044" w:type="dxa"/>
            <w:tcBorders>
              <w:top w:val="nil"/>
              <w:left w:val="nil"/>
              <w:bottom w:val="single" w:sz="4" w:space="0" w:color="auto"/>
              <w:right w:val="single" w:sz="4" w:space="0" w:color="auto"/>
            </w:tcBorders>
            <w:shd w:val="clear" w:color="auto" w:fill="auto"/>
            <w:noWrap/>
            <w:vAlign w:val="bottom"/>
            <w:hideMark/>
          </w:tcPr>
          <w:p w14:paraId="22D4CC93"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7BA92446"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973C0BE"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赵劲松</w:t>
            </w:r>
          </w:p>
        </w:tc>
        <w:tc>
          <w:tcPr>
            <w:tcW w:w="2384" w:type="dxa"/>
            <w:tcBorders>
              <w:top w:val="nil"/>
              <w:left w:val="nil"/>
              <w:bottom w:val="single" w:sz="4" w:space="0" w:color="auto"/>
              <w:right w:val="single" w:sz="4" w:space="0" w:color="auto"/>
            </w:tcBorders>
            <w:shd w:val="clear" w:color="auto" w:fill="auto"/>
            <w:noWrap/>
            <w:vAlign w:val="bottom"/>
            <w:hideMark/>
          </w:tcPr>
          <w:p w14:paraId="78B60DD7"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清华大学</w:t>
            </w:r>
          </w:p>
        </w:tc>
        <w:tc>
          <w:tcPr>
            <w:tcW w:w="3261" w:type="dxa"/>
            <w:tcBorders>
              <w:top w:val="nil"/>
              <w:left w:val="nil"/>
              <w:bottom w:val="single" w:sz="4" w:space="0" w:color="auto"/>
              <w:right w:val="single" w:sz="4" w:space="0" w:color="auto"/>
            </w:tcBorders>
            <w:shd w:val="clear" w:color="auto" w:fill="auto"/>
            <w:noWrap/>
            <w:vAlign w:val="bottom"/>
            <w:hideMark/>
          </w:tcPr>
          <w:p w14:paraId="7B3DE29E"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化学工程系</w:t>
            </w:r>
          </w:p>
        </w:tc>
        <w:tc>
          <w:tcPr>
            <w:tcW w:w="1044" w:type="dxa"/>
            <w:tcBorders>
              <w:top w:val="nil"/>
              <w:left w:val="nil"/>
              <w:bottom w:val="single" w:sz="4" w:space="0" w:color="auto"/>
              <w:right w:val="single" w:sz="4" w:space="0" w:color="auto"/>
            </w:tcBorders>
            <w:shd w:val="clear" w:color="auto" w:fill="auto"/>
            <w:noWrap/>
            <w:vAlign w:val="bottom"/>
            <w:hideMark/>
          </w:tcPr>
          <w:p w14:paraId="102BCECC"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340F986D"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2E18C2A" w14:textId="77777777" w:rsidR="006103AA" w:rsidRPr="006103AA" w:rsidRDefault="006103AA" w:rsidP="006103AA">
            <w:pPr>
              <w:widowControl/>
              <w:jc w:val="left"/>
              <w:rPr>
                <w:rFonts w:ascii="等线" w:eastAsia="等线" w:hAnsi="等线" w:cs="Times New Roman"/>
                <w:color w:val="000000"/>
                <w:kern w:val="0"/>
              </w:rPr>
            </w:pPr>
            <w:proofErr w:type="gramStart"/>
            <w:r w:rsidRPr="006103AA">
              <w:rPr>
                <w:rFonts w:ascii="等线" w:eastAsia="等线" w:hAnsi="等线" w:cs="Times New Roman" w:hint="eastAsia"/>
                <w:color w:val="000000"/>
                <w:kern w:val="0"/>
              </w:rPr>
              <w:t>丛杭青</w:t>
            </w:r>
            <w:proofErr w:type="gramEnd"/>
          </w:p>
        </w:tc>
        <w:tc>
          <w:tcPr>
            <w:tcW w:w="2384" w:type="dxa"/>
            <w:tcBorders>
              <w:top w:val="nil"/>
              <w:left w:val="nil"/>
              <w:bottom w:val="single" w:sz="4" w:space="0" w:color="auto"/>
              <w:right w:val="single" w:sz="4" w:space="0" w:color="auto"/>
            </w:tcBorders>
            <w:shd w:val="clear" w:color="auto" w:fill="auto"/>
            <w:noWrap/>
            <w:vAlign w:val="bottom"/>
            <w:hideMark/>
          </w:tcPr>
          <w:p w14:paraId="41CAEF1D"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浙江大学</w:t>
            </w:r>
          </w:p>
        </w:tc>
        <w:tc>
          <w:tcPr>
            <w:tcW w:w="3261" w:type="dxa"/>
            <w:tcBorders>
              <w:top w:val="nil"/>
              <w:left w:val="nil"/>
              <w:bottom w:val="single" w:sz="4" w:space="0" w:color="auto"/>
              <w:right w:val="single" w:sz="4" w:space="0" w:color="auto"/>
            </w:tcBorders>
            <w:shd w:val="clear" w:color="auto" w:fill="auto"/>
            <w:noWrap/>
            <w:vAlign w:val="bottom"/>
            <w:hideMark/>
          </w:tcPr>
          <w:p w14:paraId="21440CCB"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人文学院</w:t>
            </w:r>
          </w:p>
        </w:tc>
        <w:tc>
          <w:tcPr>
            <w:tcW w:w="1044" w:type="dxa"/>
            <w:tcBorders>
              <w:top w:val="nil"/>
              <w:left w:val="nil"/>
              <w:bottom w:val="single" w:sz="4" w:space="0" w:color="auto"/>
              <w:right w:val="single" w:sz="4" w:space="0" w:color="auto"/>
            </w:tcBorders>
            <w:shd w:val="clear" w:color="auto" w:fill="auto"/>
            <w:noWrap/>
            <w:vAlign w:val="bottom"/>
            <w:hideMark/>
          </w:tcPr>
          <w:p w14:paraId="4AAB98BE"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293D1DAB"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5575A8C"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张新庆</w:t>
            </w:r>
          </w:p>
        </w:tc>
        <w:tc>
          <w:tcPr>
            <w:tcW w:w="2384" w:type="dxa"/>
            <w:tcBorders>
              <w:top w:val="nil"/>
              <w:left w:val="nil"/>
              <w:bottom w:val="single" w:sz="4" w:space="0" w:color="auto"/>
              <w:right w:val="single" w:sz="4" w:space="0" w:color="auto"/>
            </w:tcBorders>
            <w:shd w:val="clear" w:color="auto" w:fill="auto"/>
            <w:noWrap/>
            <w:vAlign w:val="bottom"/>
            <w:hideMark/>
          </w:tcPr>
          <w:p w14:paraId="13399B9B"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北京协和医学院</w:t>
            </w:r>
          </w:p>
        </w:tc>
        <w:tc>
          <w:tcPr>
            <w:tcW w:w="3261" w:type="dxa"/>
            <w:tcBorders>
              <w:top w:val="nil"/>
              <w:left w:val="nil"/>
              <w:bottom w:val="single" w:sz="4" w:space="0" w:color="auto"/>
              <w:right w:val="single" w:sz="4" w:space="0" w:color="auto"/>
            </w:tcBorders>
            <w:shd w:val="clear" w:color="auto" w:fill="auto"/>
            <w:noWrap/>
            <w:vAlign w:val="bottom"/>
            <w:hideMark/>
          </w:tcPr>
          <w:p w14:paraId="24134E9F"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人文学院</w:t>
            </w:r>
          </w:p>
        </w:tc>
        <w:tc>
          <w:tcPr>
            <w:tcW w:w="1044" w:type="dxa"/>
            <w:tcBorders>
              <w:top w:val="nil"/>
              <w:left w:val="nil"/>
              <w:bottom w:val="single" w:sz="4" w:space="0" w:color="auto"/>
              <w:right w:val="single" w:sz="4" w:space="0" w:color="auto"/>
            </w:tcBorders>
            <w:shd w:val="clear" w:color="auto" w:fill="auto"/>
            <w:noWrap/>
            <w:vAlign w:val="bottom"/>
            <w:hideMark/>
          </w:tcPr>
          <w:p w14:paraId="13BBDDEA"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教授</w:t>
            </w:r>
          </w:p>
        </w:tc>
      </w:tr>
      <w:tr w:rsidR="001C7C82" w:rsidRPr="00B94D6D" w14:paraId="1D58F498" w14:textId="77777777" w:rsidTr="001C7C82">
        <w:trPr>
          <w:trHeight w:val="32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8A803C9"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李</w:t>
            </w:r>
            <w:proofErr w:type="gramStart"/>
            <w:r w:rsidRPr="006103AA">
              <w:rPr>
                <w:rFonts w:ascii="等线" w:eastAsia="等线" w:hAnsi="等线" w:cs="Times New Roman" w:hint="eastAsia"/>
                <w:color w:val="000000"/>
                <w:kern w:val="0"/>
              </w:rPr>
              <w:t>世</w:t>
            </w:r>
            <w:proofErr w:type="gramEnd"/>
            <w:r w:rsidRPr="006103AA">
              <w:rPr>
                <w:rFonts w:ascii="等线" w:eastAsia="等线" w:hAnsi="等线" w:cs="Times New Roman" w:hint="eastAsia"/>
                <w:color w:val="000000"/>
                <w:kern w:val="0"/>
              </w:rPr>
              <w:t>新</w:t>
            </w:r>
          </w:p>
        </w:tc>
        <w:tc>
          <w:tcPr>
            <w:tcW w:w="2384" w:type="dxa"/>
            <w:tcBorders>
              <w:top w:val="nil"/>
              <w:left w:val="nil"/>
              <w:bottom w:val="single" w:sz="4" w:space="0" w:color="auto"/>
              <w:right w:val="single" w:sz="4" w:space="0" w:color="auto"/>
            </w:tcBorders>
            <w:shd w:val="clear" w:color="auto" w:fill="auto"/>
            <w:noWrap/>
            <w:vAlign w:val="bottom"/>
            <w:hideMark/>
          </w:tcPr>
          <w:p w14:paraId="50A6079E"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北京理工大学</w:t>
            </w:r>
          </w:p>
        </w:tc>
        <w:tc>
          <w:tcPr>
            <w:tcW w:w="3261" w:type="dxa"/>
            <w:tcBorders>
              <w:top w:val="nil"/>
              <w:left w:val="nil"/>
              <w:bottom w:val="single" w:sz="4" w:space="0" w:color="auto"/>
              <w:right w:val="single" w:sz="4" w:space="0" w:color="auto"/>
            </w:tcBorders>
            <w:shd w:val="clear" w:color="auto" w:fill="auto"/>
            <w:noWrap/>
            <w:vAlign w:val="bottom"/>
            <w:hideMark/>
          </w:tcPr>
          <w:p w14:paraId="0C7F0AD3"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人文与社会科学学院</w:t>
            </w:r>
          </w:p>
        </w:tc>
        <w:tc>
          <w:tcPr>
            <w:tcW w:w="1044" w:type="dxa"/>
            <w:tcBorders>
              <w:top w:val="nil"/>
              <w:left w:val="nil"/>
              <w:bottom w:val="single" w:sz="4" w:space="0" w:color="auto"/>
              <w:right w:val="single" w:sz="4" w:space="0" w:color="auto"/>
            </w:tcBorders>
            <w:shd w:val="clear" w:color="auto" w:fill="auto"/>
            <w:noWrap/>
            <w:vAlign w:val="bottom"/>
            <w:hideMark/>
          </w:tcPr>
          <w:p w14:paraId="00CEECA4" w14:textId="77777777" w:rsidR="006103AA" w:rsidRPr="006103AA" w:rsidRDefault="006103AA" w:rsidP="006103AA">
            <w:pPr>
              <w:widowControl/>
              <w:jc w:val="left"/>
              <w:rPr>
                <w:rFonts w:ascii="等线" w:eastAsia="等线" w:hAnsi="等线" w:cs="Times New Roman"/>
                <w:color w:val="000000"/>
                <w:kern w:val="0"/>
              </w:rPr>
            </w:pPr>
            <w:r w:rsidRPr="006103AA">
              <w:rPr>
                <w:rFonts w:ascii="等线" w:eastAsia="等线" w:hAnsi="等线" w:cs="Times New Roman" w:hint="eastAsia"/>
                <w:color w:val="000000"/>
                <w:kern w:val="0"/>
              </w:rPr>
              <w:t>副教授</w:t>
            </w:r>
          </w:p>
        </w:tc>
      </w:tr>
    </w:tbl>
    <w:p w14:paraId="31150E68" w14:textId="77777777" w:rsidR="006103AA" w:rsidRPr="00B94D6D" w:rsidRDefault="006103AA" w:rsidP="000D6745">
      <w:pPr>
        <w:spacing w:line="360" w:lineRule="auto"/>
      </w:pPr>
    </w:p>
    <w:p w14:paraId="7ED6E30C" w14:textId="03EA32BB" w:rsidR="000D6745" w:rsidRPr="00B94D6D" w:rsidRDefault="001C7C82" w:rsidP="001C7C82">
      <w:pPr>
        <w:pStyle w:val="2"/>
        <w:rPr>
          <w:sz w:val="24"/>
          <w:szCs w:val="24"/>
        </w:rPr>
      </w:pPr>
      <w:r w:rsidRPr="00B94D6D">
        <w:rPr>
          <w:rFonts w:hint="eastAsia"/>
          <w:sz w:val="24"/>
          <w:szCs w:val="24"/>
        </w:rPr>
        <w:t>（三）</w:t>
      </w:r>
      <w:r w:rsidR="000D6745" w:rsidRPr="00B94D6D">
        <w:rPr>
          <w:sz w:val="24"/>
          <w:szCs w:val="24"/>
        </w:rPr>
        <w:t>课程章节</w:t>
      </w:r>
    </w:p>
    <w:p w14:paraId="14D13687" w14:textId="77777777" w:rsidR="000D6745" w:rsidRPr="00B94D6D" w:rsidRDefault="000D6745" w:rsidP="000D6745">
      <w:pPr>
        <w:spacing w:line="360" w:lineRule="auto"/>
      </w:pPr>
      <w:r w:rsidRPr="00B94D6D">
        <w:t>0.工程伦理导论</w:t>
      </w:r>
    </w:p>
    <w:p w14:paraId="39259390" w14:textId="77777777" w:rsidR="000D6745" w:rsidRPr="00B94D6D" w:rsidRDefault="000D6745" w:rsidP="000D6745">
      <w:pPr>
        <w:spacing w:line="360" w:lineRule="auto"/>
      </w:pPr>
      <w:r w:rsidRPr="00B94D6D">
        <w:t>0.1工程伦理教育的意义</w:t>
      </w:r>
    </w:p>
    <w:p w14:paraId="719ACFD4" w14:textId="77777777" w:rsidR="000D6745" w:rsidRPr="00B94D6D" w:rsidRDefault="000D6745" w:rsidP="000D6745">
      <w:pPr>
        <w:spacing w:line="360" w:lineRule="auto"/>
      </w:pPr>
      <w:r w:rsidRPr="00B94D6D">
        <w:t>0.2工程伦理教育的目标</w:t>
      </w:r>
    </w:p>
    <w:p w14:paraId="5B23F405" w14:textId="77777777" w:rsidR="000D6745" w:rsidRPr="00B94D6D" w:rsidRDefault="000D6745" w:rsidP="000D6745">
      <w:pPr>
        <w:spacing w:line="360" w:lineRule="auto"/>
      </w:pPr>
      <w:r w:rsidRPr="00B94D6D">
        <w:t>0.3本课程的特点与要求</w:t>
      </w:r>
    </w:p>
    <w:p w14:paraId="0D555556" w14:textId="77777777" w:rsidR="000D6745" w:rsidRPr="00B94D6D" w:rsidRDefault="000D6745" w:rsidP="000D6745">
      <w:pPr>
        <w:spacing w:line="360" w:lineRule="auto"/>
      </w:pPr>
      <w:r w:rsidRPr="00B94D6D">
        <w:t>1.工程与伦理</w:t>
      </w:r>
    </w:p>
    <w:p w14:paraId="1DB77ED7" w14:textId="77777777" w:rsidR="000D6745" w:rsidRPr="00B94D6D" w:rsidRDefault="000D6745" w:rsidP="000D6745">
      <w:pPr>
        <w:spacing w:line="360" w:lineRule="auto"/>
      </w:pPr>
      <w:r w:rsidRPr="00B94D6D">
        <w:t>1.0工程伦理概述</w:t>
      </w:r>
    </w:p>
    <w:p w14:paraId="2389B33B" w14:textId="77777777" w:rsidR="000D6745" w:rsidRPr="00B94D6D" w:rsidRDefault="000D6745" w:rsidP="000D6745">
      <w:pPr>
        <w:spacing w:line="360" w:lineRule="auto"/>
      </w:pPr>
      <w:r w:rsidRPr="00B94D6D">
        <w:lastRenderedPageBreak/>
        <w:t>1.1如何理解工程</w:t>
      </w:r>
    </w:p>
    <w:p w14:paraId="74ADAFF4" w14:textId="77777777" w:rsidR="000D6745" w:rsidRPr="00B94D6D" w:rsidRDefault="000D6745" w:rsidP="000D6745">
      <w:pPr>
        <w:spacing w:line="360" w:lineRule="auto"/>
      </w:pPr>
      <w:r w:rsidRPr="00B94D6D">
        <w:t>1.2如何理解伦理</w:t>
      </w:r>
    </w:p>
    <w:p w14:paraId="46441575" w14:textId="77777777" w:rsidR="000D6745" w:rsidRPr="00B94D6D" w:rsidRDefault="000D6745" w:rsidP="000D6745">
      <w:pPr>
        <w:spacing w:line="360" w:lineRule="auto"/>
      </w:pPr>
      <w:r w:rsidRPr="00B94D6D">
        <w:t>1.3工程实践中的伦理问题</w:t>
      </w:r>
    </w:p>
    <w:p w14:paraId="3CF8000C" w14:textId="77777777" w:rsidR="000D6745" w:rsidRPr="00B94D6D" w:rsidRDefault="000D6745" w:rsidP="000D6745">
      <w:pPr>
        <w:spacing w:line="360" w:lineRule="auto"/>
      </w:pPr>
      <w:r w:rsidRPr="00B94D6D">
        <w:t>1.4如何处理工程实践中的伦理问题</w:t>
      </w:r>
    </w:p>
    <w:p w14:paraId="1A0C4366" w14:textId="77777777" w:rsidR="000D6745" w:rsidRPr="00B94D6D" w:rsidRDefault="000D6745" w:rsidP="000D6745">
      <w:pPr>
        <w:spacing w:line="360" w:lineRule="auto"/>
      </w:pPr>
      <w:r w:rsidRPr="00B94D6D">
        <w:t>2.工程中的风险、安全与责任</w:t>
      </w:r>
    </w:p>
    <w:p w14:paraId="63826D4E" w14:textId="77777777" w:rsidR="000D6745" w:rsidRPr="00B94D6D" w:rsidRDefault="000D6745" w:rsidP="000D6745">
      <w:pPr>
        <w:spacing w:line="360" w:lineRule="auto"/>
      </w:pPr>
      <w:r w:rsidRPr="00B94D6D">
        <w:t>2.1工程风险的来源及防范</w:t>
      </w:r>
    </w:p>
    <w:p w14:paraId="1DA82D98" w14:textId="77777777" w:rsidR="000D6745" w:rsidRPr="00B94D6D" w:rsidRDefault="000D6745" w:rsidP="000D6745">
      <w:pPr>
        <w:spacing w:line="360" w:lineRule="auto"/>
      </w:pPr>
      <w:r w:rsidRPr="00B94D6D">
        <w:t>2.2工程风险的伦理评估</w:t>
      </w:r>
    </w:p>
    <w:p w14:paraId="57E9D50B" w14:textId="77777777" w:rsidR="000D6745" w:rsidRPr="00B94D6D" w:rsidRDefault="000D6745" w:rsidP="000D6745">
      <w:pPr>
        <w:spacing w:line="360" w:lineRule="auto"/>
      </w:pPr>
      <w:r w:rsidRPr="00B94D6D">
        <w:t>2.3工程风险中的伦理责任</w:t>
      </w:r>
    </w:p>
    <w:p w14:paraId="4A3511BA" w14:textId="77777777" w:rsidR="000D6745" w:rsidRPr="00B94D6D" w:rsidRDefault="000D6745" w:rsidP="000D6745">
      <w:pPr>
        <w:spacing w:line="360" w:lineRule="auto"/>
      </w:pPr>
      <w:r w:rsidRPr="00B94D6D">
        <w:t>3.工程中的价值、利益与公正</w:t>
      </w:r>
    </w:p>
    <w:p w14:paraId="70F5E5A8" w14:textId="77777777" w:rsidR="000D6745" w:rsidRPr="00B94D6D" w:rsidRDefault="000D6745" w:rsidP="000D6745">
      <w:pPr>
        <w:spacing w:line="360" w:lineRule="auto"/>
      </w:pPr>
      <w:r w:rsidRPr="00B94D6D">
        <w:t>3.0工程中的价值、利益与公正的概述</w:t>
      </w:r>
    </w:p>
    <w:p w14:paraId="24785D1D" w14:textId="77777777" w:rsidR="000D6745" w:rsidRPr="00B94D6D" w:rsidRDefault="000D6745" w:rsidP="000D6745">
      <w:pPr>
        <w:spacing w:line="360" w:lineRule="auto"/>
      </w:pPr>
      <w:r w:rsidRPr="00B94D6D">
        <w:t>3.1工程的价值及其特点</w:t>
      </w:r>
    </w:p>
    <w:p w14:paraId="3898D769" w14:textId="77777777" w:rsidR="000D6745" w:rsidRPr="00B94D6D" w:rsidRDefault="000D6745" w:rsidP="000D6745">
      <w:pPr>
        <w:spacing w:line="360" w:lineRule="auto"/>
      </w:pPr>
      <w:r w:rsidRPr="00B94D6D">
        <w:t>3.2工程所服务的对象及可及性</w:t>
      </w:r>
    </w:p>
    <w:p w14:paraId="5A8CA19F" w14:textId="77777777" w:rsidR="000D6745" w:rsidRPr="00B94D6D" w:rsidRDefault="000D6745" w:rsidP="000D6745">
      <w:pPr>
        <w:spacing w:line="360" w:lineRule="auto"/>
      </w:pPr>
      <w:r w:rsidRPr="00B94D6D">
        <w:t>3.3工程实践中的攸关方与社会成本的承担</w:t>
      </w:r>
    </w:p>
    <w:p w14:paraId="10C956F5" w14:textId="77777777" w:rsidR="000D6745" w:rsidRPr="00B94D6D" w:rsidRDefault="000D6745" w:rsidP="000D6745">
      <w:pPr>
        <w:spacing w:line="360" w:lineRule="auto"/>
      </w:pPr>
      <w:r w:rsidRPr="00B94D6D">
        <w:t>4.工程活动中的环境伦理</w:t>
      </w:r>
    </w:p>
    <w:p w14:paraId="1719B9DE" w14:textId="77777777" w:rsidR="000D6745" w:rsidRPr="00B94D6D" w:rsidRDefault="000D6745" w:rsidP="000D6745">
      <w:pPr>
        <w:spacing w:line="360" w:lineRule="auto"/>
      </w:pPr>
      <w:r w:rsidRPr="00B94D6D">
        <w:t>4.0案例分析</w:t>
      </w:r>
    </w:p>
    <w:p w14:paraId="50FC2A5A" w14:textId="77777777" w:rsidR="000D6745" w:rsidRPr="00B94D6D" w:rsidRDefault="000D6745" w:rsidP="000D6745">
      <w:pPr>
        <w:spacing w:line="360" w:lineRule="auto"/>
      </w:pPr>
      <w:r w:rsidRPr="00B94D6D">
        <w:t>4.1环境伦理观念的确立</w:t>
      </w:r>
    </w:p>
    <w:p w14:paraId="74F19B14" w14:textId="77777777" w:rsidR="000D6745" w:rsidRPr="00B94D6D" w:rsidRDefault="000D6745" w:rsidP="000D6745">
      <w:pPr>
        <w:spacing w:line="360" w:lineRule="auto"/>
      </w:pPr>
      <w:r w:rsidRPr="00B94D6D">
        <w:t>4.2环境观念的确立</w:t>
      </w:r>
    </w:p>
    <w:p w14:paraId="73D74D0B" w14:textId="77777777" w:rsidR="000D6745" w:rsidRPr="00B94D6D" w:rsidRDefault="000D6745" w:rsidP="000D6745">
      <w:pPr>
        <w:spacing w:line="360" w:lineRule="auto"/>
      </w:pPr>
      <w:r w:rsidRPr="00B94D6D">
        <w:t>4.3工程改变自然环境</w:t>
      </w:r>
    </w:p>
    <w:p w14:paraId="25B385BA" w14:textId="77777777" w:rsidR="000D6745" w:rsidRPr="00B94D6D" w:rsidRDefault="000D6745" w:rsidP="000D6745">
      <w:pPr>
        <w:spacing w:line="360" w:lineRule="auto"/>
      </w:pPr>
      <w:r w:rsidRPr="00B94D6D">
        <w:t>4.4工程活动中的环境伦理原则</w:t>
      </w:r>
    </w:p>
    <w:p w14:paraId="731DE53E" w14:textId="77777777" w:rsidR="000D6745" w:rsidRPr="00B94D6D" w:rsidRDefault="000D6745" w:rsidP="000D6745">
      <w:pPr>
        <w:spacing w:line="360" w:lineRule="auto"/>
      </w:pPr>
      <w:r w:rsidRPr="00B94D6D">
        <w:t>4.5工程师的环境理论</w:t>
      </w:r>
    </w:p>
    <w:p w14:paraId="2A9AD2D2" w14:textId="77777777" w:rsidR="000D6745" w:rsidRPr="00B94D6D" w:rsidRDefault="000D6745" w:rsidP="000D6745">
      <w:pPr>
        <w:spacing w:line="360" w:lineRule="auto"/>
      </w:pPr>
      <w:r w:rsidRPr="00B94D6D">
        <w:t>5.工程师的职业伦理</w:t>
      </w:r>
    </w:p>
    <w:p w14:paraId="10969A2F" w14:textId="77777777" w:rsidR="000D6745" w:rsidRPr="00B94D6D" w:rsidRDefault="000D6745" w:rsidP="000D6745">
      <w:pPr>
        <w:spacing w:line="360" w:lineRule="auto"/>
      </w:pPr>
      <w:r w:rsidRPr="00B94D6D">
        <w:t>5.1工程职业</w:t>
      </w:r>
    </w:p>
    <w:p w14:paraId="7CA5B305" w14:textId="77777777" w:rsidR="000D6745" w:rsidRPr="00B94D6D" w:rsidRDefault="000D6745" w:rsidP="000D6745">
      <w:pPr>
        <w:spacing w:line="360" w:lineRule="auto"/>
      </w:pPr>
      <w:r w:rsidRPr="00B94D6D">
        <w:lastRenderedPageBreak/>
        <w:t>5.2工程职业伦理</w:t>
      </w:r>
    </w:p>
    <w:p w14:paraId="7BD1BEA0" w14:textId="77777777" w:rsidR="000D6745" w:rsidRPr="00B94D6D" w:rsidRDefault="000D6745" w:rsidP="000D6745">
      <w:pPr>
        <w:spacing w:line="360" w:lineRule="auto"/>
      </w:pPr>
      <w:r w:rsidRPr="00B94D6D">
        <w:t>5.3工程师的职业伦理规范</w:t>
      </w:r>
    </w:p>
    <w:p w14:paraId="66C739BF" w14:textId="77777777" w:rsidR="000D6745" w:rsidRPr="00B94D6D" w:rsidRDefault="000D6745" w:rsidP="000D6745">
      <w:pPr>
        <w:spacing w:line="360" w:lineRule="auto"/>
      </w:pPr>
      <w:r w:rsidRPr="00B94D6D">
        <w:t>6.水利工程伦理</w:t>
      </w:r>
    </w:p>
    <w:p w14:paraId="03FF4D8D" w14:textId="77777777" w:rsidR="000D6745" w:rsidRPr="00B94D6D" w:rsidRDefault="000D6745" w:rsidP="000D6745">
      <w:pPr>
        <w:spacing w:line="360" w:lineRule="auto"/>
      </w:pPr>
      <w:r w:rsidRPr="00B94D6D">
        <w:t>6.0水利工程涵义</w:t>
      </w:r>
    </w:p>
    <w:p w14:paraId="744EC2AE" w14:textId="77777777" w:rsidR="000D6745" w:rsidRPr="00B94D6D" w:rsidRDefault="000D6745" w:rsidP="000D6745">
      <w:pPr>
        <w:spacing w:line="360" w:lineRule="auto"/>
      </w:pPr>
      <w:r w:rsidRPr="00B94D6D">
        <w:t>6.1水资源的配置问题</w:t>
      </w:r>
    </w:p>
    <w:p w14:paraId="0C8F90B7" w14:textId="77777777" w:rsidR="000D6745" w:rsidRPr="00B94D6D" w:rsidRDefault="000D6745" w:rsidP="000D6745">
      <w:pPr>
        <w:spacing w:line="360" w:lineRule="auto"/>
      </w:pPr>
      <w:r w:rsidRPr="00B94D6D">
        <w:t>6.2水利工程风险评估问题</w:t>
      </w:r>
    </w:p>
    <w:p w14:paraId="7AAF6790" w14:textId="77777777" w:rsidR="000D6745" w:rsidRPr="00B94D6D" w:rsidRDefault="000D6745" w:rsidP="000D6745">
      <w:pPr>
        <w:spacing w:line="360" w:lineRule="auto"/>
      </w:pPr>
      <w:r w:rsidRPr="00B94D6D">
        <w:t>6.3河流健康生命公正维护</w:t>
      </w:r>
    </w:p>
    <w:p w14:paraId="3624EA29" w14:textId="77777777" w:rsidR="000D6745" w:rsidRPr="00B94D6D" w:rsidRDefault="000D6745" w:rsidP="000D6745">
      <w:pPr>
        <w:spacing w:line="360" w:lineRule="auto"/>
      </w:pPr>
      <w:r w:rsidRPr="00B94D6D">
        <w:t>6.4水库移民补偿问题</w:t>
      </w:r>
    </w:p>
    <w:p w14:paraId="413801A2" w14:textId="77777777" w:rsidR="000D6745" w:rsidRPr="00B94D6D" w:rsidRDefault="000D6745" w:rsidP="000D6745">
      <w:pPr>
        <w:spacing w:line="360" w:lineRule="auto"/>
      </w:pPr>
      <w:r w:rsidRPr="00B94D6D">
        <w:t>6.5水利工程</w:t>
      </w:r>
      <w:proofErr w:type="gramStart"/>
      <w:r w:rsidRPr="00B94D6D">
        <w:t>师面临</w:t>
      </w:r>
      <w:proofErr w:type="gramEnd"/>
      <w:r w:rsidRPr="00B94D6D">
        <w:t>的角色困境和价值选择</w:t>
      </w:r>
    </w:p>
    <w:p w14:paraId="6F5FE1B4" w14:textId="77777777" w:rsidR="000D6745" w:rsidRPr="00B94D6D" w:rsidRDefault="000D6745" w:rsidP="000D6745">
      <w:pPr>
        <w:spacing w:line="360" w:lineRule="auto"/>
      </w:pPr>
      <w:r w:rsidRPr="00B94D6D">
        <w:t>7.生物医药工程伦理</w:t>
      </w:r>
    </w:p>
    <w:p w14:paraId="4C62A49C" w14:textId="77777777" w:rsidR="000D6745" w:rsidRPr="00B94D6D" w:rsidRDefault="000D6745" w:rsidP="000D6745">
      <w:pPr>
        <w:spacing w:line="360" w:lineRule="auto"/>
      </w:pPr>
      <w:r w:rsidRPr="00B94D6D">
        <w:t>7.1确定分析框架</w:t>
      </w:r>
    </w:p>
    <w:p w14:paraId="7F51D600" w14:textId="77777777" w:rsidR="000D6745" w:rsidRPr="00B94D6D" w:rsidRDefault="000D6745" w:rsidP="000D6745">
      <w:pPr>
        <w:spacing w:line="360" w:lineRule="auto"/>
      </w:pPr>
      <w:r w:rsidRPr="00B94D6D">
        <w:t>7.2识别伦理问题</w:t>
      </w:r>
    </w:p>
    <w:p w14:paraId="018BBC55" w14:textId="77777777" w:rsidR="000D6745" w:rsidRPr="00B94D6D" w:rsidRDefault="000D6745" w:rsidP="000D6745">
      <w:pPr>
        <w:spacing w:line="360" w:lineRule="auto"/>
      </w:pPr>
      <w:r w:rsidRPr="00B94D6D">
        <w:t>7.3明确伦理准则</w:t>
      </w:r>
    </w:p>
    <w:p w14:paraId="68C4C5F1" w14:textId="77777777" w:rsidR="000D6745" w:rsidRPr="00B94D6D" w:rsidRDefault="000D6745" w:rsidP="000D6745">
      <w:pPr>
        <w:spacing w:line="360" w:lineRule="auto"/>
      </w:pPr>
      <w:r w:rsidRPr="00B94D6D">
        <w:t>7.4开展案例分析</w:t>
      </w:r>
    </w:p>
    <w:p w14:paraId="400CE78C" w14:textId="77777777" w:rsidR="000D6745" w:rsidRPr="00B94D6D" w:rsidRDefault="000D6745" w:rsidP="000D6745">
      <w:pPr>
        <w:spacing w:line="360" w:lineRule="auto"/>
      </w:pPr>
      <w:r w:rsidRPr="00B94D6D">
        <w:t>8.核工程的伦理问题</w:t>
      </w:r>
    </w:p>
    <w:p w14:paraId="4A1BAA7E" w14:textId="77777777" w:rsidR="000D6745" w:rsidRPr="00B94D6D" w:rsidRDefault="000D6745" w:rsidP="000D6745">
      <w:pPr>
        <w:spacing w:line="360" w:lineRule="auto"/>
      </w:pPr>
      <w:r w:rsidRPr="00B94D6D">
        <w:t>8.1核工程及其特点</w:t>
      </w:r>
    </w:p>
    <w:p w14:paraId="22688C4D" w14:textId="77777777" w:rsidR="000D6745" w:rsidRPr="00B94D6D" w:rsidRDefault="000D6745" w:rsidP="000D6745">
      <w:pPr>
        <w:spacing w:line="360" w:lineRule="auto"/>
      </w:pPr>
      <w:r w:rsidRPr="00B94D6D">
        <w:t>8.2核工程涉及的伦理问题</w:t>
      </w:r>
    </w:p>
    <w:p w14:paraId="1FDB285D" w14:textId="77777777" w:rsidR="000D6745" w:rsidRPr="00B94D6D" w:rsidRDefault="000D6745" w:rsidP="000D6745">
      <w:pPr>
        <w:spacing w:line="360" w:lineRule="auto"/>
      </w:pPr>
      <w:r w:rsidRPr="00B94D6D">
        <w:t>8.3核工程应遵循的伦理原则</w:t>
      </w:r>
    </w:p>
    <w:p w14:paraId="35A828B7" w14:textId="77777777" w:rsidR="000D6745" w:rsidRPr="00B94D6D" w:rsidRDefault="000D6745" w:rsidP="000D6745">
      <w:pPr>
        <w:spacing w:line="360" w:lineRule="auto"/>
      </w:pPr>
      <w:r w:rsidRPr="00B94D6D">
        <w:t>8.4核工程与公众知情权</w:t>
      </w:r>
    </w:p>
    <w:p w14:paraId="0F2EBF69" w14:textId="77777777" w:rsidR="000D6745" w:rsidRPr="00B94D6D" w:rsidRDefault="000D6745" w:rsidP="000D6745">
      <w:pPr>
        <w:spacing w:line="360" w:lineRule="auto"/>
      </w:pPr>
      <w:r w:rsidRPr="00B94D6D">
        <w:t>8.5核工程与安全</w:t>
      </w:r>
    </w:p>
    <w:p w14:paraId="0F71EB33" w14:textId="77777777" w:rsidR="000D6745" w:rsidRPr="00B94D6D" w:rsidRDefault="000D6745" w:rsidP="000D6745">
      <w:pPr>
        <w:spacing w:line="360" w:lineRule="auto"/>
      </w:pPr>
      <w:r w:rsidRPr="00B94D6D">
        <w:t>8.6核工程与生态环境</w:t>
      </w:r>
    </w:p>
    <w:p w14:paraId="2058C504" w14:textId="77777777" w:rsidR="000D6745" w:rsidRPr="00B94D6D" w:rsidRDefault="000D6745" w:rsidP="000D6745">
      <w:pPr>
        <w:spacing w:line="360" w:lineRule="auto"/>
      </w:pPr>
      <w:r w:rsidRPr="00B94D6D">
        <w:t>8.7核工程师的伦理责任及培养</w:t>
      </w:r>
    </w:p>
    <w:p w14:paraId="11732C8A" w14:textId="77777777" w:rsidR="000D6745" w:rsidRPr="00B94D6D" w:rsidRDefault="000D6745" w:rsidP="000D6745">
      <w:pPr>
        <w:spacing w:line="360" w:lineRule="auto"/>
      </w:pPr>
      <w:r w:rsidRPr="00B94D6D">
        <w:lastRenderedPageBreak/>
        <w:t>9.信息技术与大数据伦理问题</w:t>
      </w:r>
    </w:p>
    <w:p w14:paraId="0A806F85" w14:textId="77777777" w:rsidR="000D6745" w:rsidRPr="00B94D6D" w:rsidRDefault="000D6745" w:rsidP="000D6745">
      <w:pPr>
        <w:spacing w:line="360" w:lineRule="auto"/>
      </w:pPr>
      <w:r w:rsidRPr="00B94D6D">
        <w:t>9.0引导案例：“棱镜门”下的隐私权</w:t>
      </w:r>
    </w:p>
    <w:p w14:paraId="7C42FC6E" w14:textId="77777777" w:rsidR="000D6745" w:rsidRPr="00B94D6D" w:rsidRDefault="000D6745" w:rsidP="000D6745">
      <w:pPr>
        <w:spacing w:line="360" w:lineRule="auto"/>
      </w:pPr>
      <w:r w:rsidRPr="00B94D6D">
        <w:t>9.1信息技术的社会影响</w:t>
      </w:r>
    </w:p>
    <w:p w14:paraId="30DB143A" w14:textId="77777777" w:rsidR="000D6745" w:rsidRPr="00B94D6D" w:rsidRDefault="000D6745" w:rsidP="000D6745">
      <w:pPr>
        <w:spacing w:line="360" w:lineRule="auto"/>
      </w:pPr>
      <w:r w:rsidRPr="00B94D6D">
        <w:t>9.2信息与大数据伦理问题</w:t>
      </w:r>
    </w:p>
    <w:p w14:paraId="5FA3D01B" w14:textId="77777777" w:rsidR="000D6745" w:rsidRPr="00B94D6D" w:rsidRDefault="000D6745" w:rsidP="000D6745">
      <w:pPr>
        <w:spacing w:line="360" w:lineRule="auto"/>
      </w:pPr>
      <w:r w:rsidRPr="00B94D6D">
        <w:t>9.3数字身份困境</w:t>
      </w:r>
    </w:p>
    <w:p w14:paraId="2A739040" w14:textId="77777777" w:rsidR="000D6745" w:rsidRPr="00B94D6D" w:rsidRDefault="000D6745" w:rsidP="000D6745">
      <w:pPr>
        <w:spacing w:line="360" w:lineRule="auto"/>
      </w:pPr>
      <w:r w:rsidRPr="00B94D6D">
        <w:t>9.4大数据时代的个人隐私</w:t>
      </w:r>
    </w:p>
    <w:p w14:paraId="2E71A511" w14:textId="77777777" w:rsidR="000D6745" w:rsidRPr="00B94D6D" w:rsidRDefault="000D6745" w:rsidP="000D6745">
      <w:pPr>
        <w:spacing w:line="360" w:lineRule="auto"/>
      </w:pPr>
      <w:r w:rsidRPr="00B94D6D">
        <w:t>9.5数据权利</w:t>
      </w:r>
    </w:p>
    <w:p w14:paraId="58D65165" w14:textId="77777777" w:rsidR="000D6745" w:rsidRPr="00B94D6D" w:rsidRDefault="000D6745" w:rsidP="000D6745">
      <w:pPr>
        <w:spacing w:line="360" w:lineRule="auto"/>
      </w:pPr>
      <w:r w:rsidRPr="00B94D6D">
        <w:t>9.6大数据公共治理伦理</w:t>
      </w:r>
    </w:p>
    <w:p w14:paraId="30FD6FD3" w14:textId="77777777" w:rsidR="000D6745" w:rsidRPr="00B94D6D" w:rsidRDefault="000D6745" w:rsidP="000D6745">
      <w:pPr>
        <w:spacing w:line="360" w:lineRule="auto"/>
      </w:pPr>
      <w:r w:rsidRPr="00B94D6D">
        <w:t>9.7大数据创新科技人员的伦理责任</w:t>
      </w:r>
    </w:p>
    <w:p w14:paraId="35B4DC4A" w14:textId="77777777" w:rsidR="000D6745" w:rsidRPr="00B94D6D" w:rsidRDefault="000D6745" w:rsidP="000D6745">
      <w:pPr>
        <w:spacing w:line="360" w:lineRule="auto"/>
      </w:pPr>
      <w:r w:rsidRPr="00B94D6D">
        <w:t>10.环境工程的伦理问题</w:t>
      </w:r>
    </w:p>
    <w:p w14:paraId="7673D9B9" w14:textId="77777777" w:rsidR="000D6745" w:rsidRPr="00B94D6D" w:rsidRDefault="000D6745" w:rsidP="000D6745">
      <w:pPr>
        <w:spacing w:line="360" w:lineRule="auto"/>
      </w:pPr>
      <w:r w:rsidRPr="00B94D6D">
        <w:t>10.0 环境工程伦理问题的产生</w:t>
      </w:r>
    </w:p>
    <w:p w14:paraId="55747C0D" w14:textId="77777777" w:rsidR="000D6745" w:rsidRPr="00B94D6D" w:rsidRDefault="000D6745" w:rsidP="000D6745">
      <w:pPr>
        <w:spacing w:line="360" w:lineRule="auto"/>
      </w:pPr>
      <w:r w:rsidRPr="00B94D6D">
        <w:t>10.1 再生水厂选址与建设案例</w:t>
      </w:r>
    </w:p>
    <w:p w14:paraId="70C7E3A6" w14:textId="77777777" w:rsidR="000D6745" w:rsidRPr="00B94D6D" w:rsidRDefault="000D6745" w:rsidP="000D6745">
      <w:pPr>
        <w:spacing w:line="360" w:lineRule="auto"/>
      </w:pPr>
      <w:r w:rsidRPr="00B94D6D">
        <w:t>10.2 环境工程中的公共安全与生产安全</w:t>
      </w:r>
    </w:p>
    <w:p w14:paraId="3F754AD8" w14:textId="77777777" w:rsidR="000D6745" w:rsidRPr="00B94D6D" w:rsidRDefault="000D6745" w:rsidP="000D6745">
      <w:pPr>
        <w:spacing w:line="360" w:lineRule="auto"/>
      </w:pPr>
      <w:r w:rsidRPr="00B94D6D">
        <w:t>10.3 环境工程中的社会公正与生态安全</w:t>
      </w:r>
    </w:p>
    <w:p w14:paraId="3115564C" w14:textId="11C51DE8" w:rsidR="000A7BE5" w:rsidRPr="00B94D6D" w:rsidRDefault="000D6745" w:rsidP="000D6745">
      <w:pPr>
        <w:spacing w:line="360" w:lineRule="auto"/>
      </w:pPr>
      <w:r w:rsidRPr="00B94D6D">
        <w:t>10.4 环境工程师的社会责任和职业精神</w:t>
      </w:r>
    </w:p>
    <w:p w14:paraId="54DE328B" w14:textId="58FD09CE" w:rsidR="00B94D6D" w:rsidRPr="00662073" w:rsidRDefault="00B94D6D" w:rsidP="00662073">
      <w:pPr>
        <w:pStyle w:val="Default"/>
        <w:spacing w:line="360" w:lineRule="auto"/>
        <w:ind w:firstLineChars="200" w:firstLine="480"/>
        <w:rPr>
          <w:rFonts w:eastAsia="华文细黑"/>
          <w:color w:val="auto"/>
          <w:kern w:val="2"/>
        </w:rPr>
      </w:pPr>
      <w:r w:rsidRPr="00B94D6D">
        <w:rPr>
          <w:rFonts w:eastAsia="华文细黑"/>
          <w:color w:val="auto"/>
          <w:kern w:val="2"/>
        </w:rPr>
        <w:t xml:space="preserve"> </w:t>
      </w:r>
    </w:p>
    <w:sectPr w:rsidR="00B94D6D" w:rsidRPr="00662073" w:rsidSect="006C05F9">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02288" w14:textId="77777777" w:rsidR="00911D14" w:rsidRDefault="00911D14" w:rsidP="00E83C8E">
      <w:r>
        <w:separator/>
      </w:r>
    </w:p>
  </w:endnote>
  <w:endnote w:type="continuationSeparator" w:id="0">
    <w:p w14:paraId="09B77C65" w14:textId="77777777" w:rsidR="00911D14" w:rsidRDefault="00911D14" w:rsidP="00E83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MingLiU"/>
    <w:panose1 w:val="02010609000101010101"/>
    <w:charset w:val="88"/>
    <w:family w:val="modern"/>
    <w:pitch w:val="fixed"/>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56529" w14:textId="77777777" w:rsidR="00911D14" w:rsidRDefault="00911D14" w:rsidP="00E83C8E">
      <w:r>
        <w:separator/>
      </w:r>
    </w:p>
  </w:footnote>
  <w:footnote w:type="continuationSeparator" w:id="0">
    <w:p w14:paraId="44FD2A51" w14:textId="77777777" w:rsidR="00911D14" w:rsidRDefault="00911D14" w:rsidP="00E83C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21079"/>
    <w:multiLevelType w:val="hybridMultilevel"/>
    <w:tmpl w:val="4FF83046"/>
    <w:lvl w:ilvl="0" w:tplc="04090017">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0E427A1"/>
    <w:multiLevelType w:val="hybridMultilevel"/>
    <w:tmpl w:val="1AEC49E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8BD2EE1"/>
    <w:multiLevelType w:val="multilevel"/>
    <w:tmpl w:val="61545DF8"/>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30"/>
        <w:szCs w:val="3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96"/>
    <w:rsid w:val="000A7BE5"/>
    <w:rsid w:val="000C79B5"/>
    <w:rsid w:val="000D6745"/>
    <w:rsid w:val="00112429"/>
    <w:rsid w:val="001C7C82"/>
    <w:rsid w:val="00477FBE"/>
    <w:rsid w:val="006103AA"/>
    <w:rsid w:val="00662073"/>
    <w:rsid w:val="006C05F9"/>
    <w:rsid w:val="00801E5C"/>
    <w:rsid w:val="008A228E"/>
    <w:rsid w:val="008D5553"/>
    <w:rsid w:val="00911D14"/>
    <w:rsid w:val="00A848D2"/>
    <w:rsid w:val="00B44361"/>
    <w:rsid w:val="00B94D6D"/>
    <w:rsid w:val="00C64396"/>
    <w:rsid w:val="00DE25E6"/>
    <w:rsid w:val="00DF1E18"/>
    <w:rsid w:val="00E83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C7C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A7BE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A7BE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0C79B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4396"/>
    <w:pPr>
      <w:spacing w:line="360" w:lineRule="auto"/>
      <w:ind w:firstLineChars="200" w:firstLine="420"/>
    </w:pPr>
    <w:rPr>
      <w:szCs w:val="22"/>
    </w:rPr>
  </w:style>
  <w:style w:type="character" w:customStyle="1" w:styleId="a4">
    <w:name w:val="正文文本_"/>
    <w:basedOn w:val="a0"/>
    <w:link w:val="11"/>
    <w:rsid w:val="00C64396"/>
    <w:rPr>
      <w:rFonts w:ascii="MingLiU" w:eastAsia="MingLiU" w:hAnsi="MingLiU" w:cs="MingLiU"/>
      <w:sz w:val="29"/>
      <w:szCs w:val="29"/>
      <w:shd w:val="clear" w:color="auto" w:fill="FFFFFF"/>
    </w:rPr>
  </w:style>
  <w:style w:type="character" w:customStyle="1" w:styleId="15pt">
    <w:name w:val="正文文本 + 15 pt"/>
    <w:basedOn w:val="a4"/>
    <w:rsid w:val="00C64396"/>
    <w:rPr>
      <w:rFonts w:ascii="MingLiU" w:eastAsia="MingLiU" w:hAnsi="MingLiU" w:cs="MingLiU"/>
      <w:color w:val="000000"/>
      <w:spacing w:val="0"/>
      <w:w w:val="100"/>
      <w:position w:val="0"/>
      <w:sz w:val="30"/>
      <w:szCs w:val="30"/>
      <w:shd w:val="clear" w:color="auto" w:fill="FFFFFF"/>
      <w:lang w:val="zh-TW"/>
    </w:rPr>
  </w:style>
  <w:style w:type="character" w:customStyle="1" w:styleId="16pt">
    <w:name w:val="正文文本 + 16 pt"/>
    <w:basedOn w:val="a4"/>
    <w:rsid w:val="00C64396"/>
    <w:rPr>
      <w:rFonts w:ascii="MingLiU" w:eastAsia="MingLiU" w:hAnsi="MingLiU" w:cs="MingLiU"/>
      <w:color w:val="000000"/>
      <w:spacing w:val="0"/>
      <w:w w:val="100"/>
      <w:position w:val="0"/>
      <w:sz w:val="32"/>
      <w:szCs w:val="32"/>
      <w:shd w:val="clear" w:color="auto" w:fill="FFFFFF"/>
    </w:rPr>
  </w:style>
  <w:style w:type="paragraph" w:customStyle="1" w:styleId="11">
    <w:name w:val="正文文本1"/>
    <w:basedOn w:val="a"/>
    <w:link w:val="a4"/>
    <w:rsid w:val="00C64396"/>
    <w:pPr>
      <w:shd w:val="clear" w:color="auto" w:fill="FFFFFF"/>
      <w:spacing w:before="780" w:line="562" w:lineRule="exact"/>
      <w:ind w:hanging="940"/>
      <w:jc w:val="left"/>
    </w:pPr>
    <w:rPr>
      <w:rFonts w:ascii="MingLiU" w:eastAsia="MingLiU" w:hAnsi="MingLiU" w:cs="MingLiU"/>
      <w:sz w:val="29"/>
      <w:szCs w:val="29"/>
    </w:rPr>
  </w:style>
  <w:style w:type="character" w:customStyle="1" w:styleId="10">
    <w:name w:val="标题 1 字符"/>
    <w:basedOn w:val="a0"/>
    <w:link w:val="1"/>
    <w:uiPriority w:val="9"/>
    <w:rsid w:val="000A7BE5"/>
    <w:rPr>
      <w:b/>
      <w:bCs/>
      <w:kern w:val="44"/>
      <w:sz w:val="44"/>
      <w:szCs w:val="44"/>
    </w:rPr>
  </w:style>
  <w:style w:type="paragraph" w:styleId="a5">
    <w:name w:val="Document Map"/>
    <w:basedOn w:val="a"/>
    <w:link w:val="a6"/>
    <w:uiPriority w:val="99"/>
    <w:semiHidden/>
    <w:unhideWhenUsed/>
    <w:rsid w:val="000A7BE5"/>
    <w:rPr>
      <w:rFonts w:ascii="宋体" w:eastAsia="宋体"/>
    </w:rPr>
  </w:style>
  <w:style w:type="character" w:customStyle="1" w:styleId="a6">
    <w:name w:val="文档结构图 字符"/>
    <w:basedOn w:val="a0"/>
    <w:link w:val="a5"/>
    <w:uiPriority w:val="99"/>
    <w:semiHidden/>
    <w:rsid w:val="000A7BE5"/>
    <w:rPr>
      <w:rFonts w:ascii="宋体" w:eastAsia="宋体"/>
    </w:rPr>
  </w:style>
  <w:style w:type="character" w:customStyle="1" w:styleId="20">
    <w:name w:val="标题 2 字符"/>
    <w:basedOn w:val="a0"/>
    <w:link w:val="2"/>
    <w:uiPriority w:val="9"/>
    <w:rsid w:val="000A7BE5"/>
    <w:rPr>
      <w:rFonts w:asciiTheme="majorHAnsi" w:eastAsiaTheme="majorEastAsia" w:hAnsiTheme="majorHAnsi" w:cstheme="majorBidi"/>
      <w:b/>
      <w:bCs/>
      <w:sz w:val="32"/>
      <w:szCs w:val="32"/>
    </w:rPr>
  </w:style>
  <w:style w:type="character" w:customStyle="1" w:styleId="40">
    <w:name w:val="标题 4 字符"/>
    <w:basedOn w:val="a0"/>
    <w:link w:val="4"/>
    <w:uiPriority w:val="9"/>
    <w:semiHidden/>
    <w:rsid w:val="000C79B5"/>
    <w:rPr>
      <w:rFonts w:asciiTheme="majorHAnsi" w:eastAsiaTheme="majorEastAsia" w:hAnsiTheme="majorHAnsi" w:cstheme="majorBidi"/>
      <w:b/>
      <w:bCs/>
      <w:sz w:val="28"/>
      <w:szCs w:val="28"/>
    </w:rPr>
  </w:style>
  <w:style w:type="paragraph" w:customStyle="1" w:styleId="text">
    <w:name w:val="text"/>
    <w:basedOn w:val="a"/>
    <w:rsid w:val="000C79B5"/>
    <w:pPr>
      <w:widowControl/>
      <w:spacing w:before="100" w:beforeAutospacing="1" w:after="100" w:afterAutospacing="1"/>
      <w:jc w:val="left"/>
    </w:pPr>
    <w:rPr>
      <w:rFonts w:ascii="Times New Roman" w:hAnsi="Times New Roman" w:cs="Times New Roman"/>
      <w:kern w:val="0"/>
    </w:rPr>
  </w:style>
  <w:style w:type="paragraph" w:customStyle="1" w:styleId="Default">
    <w:name w:val="Default"/>
    <w:rsid w:val="00B94D6D"/>
    <w:pPr>
      <w:widowControl w:val="0"/>
      <w:autoSpaceDE w:val="0"/>
      <w:autoSpaceDN w:val="0"/>
      <w:adjustRightInd w:val="0"/>
    </w:pPr>
    <w:rPr>
      <w:rFonts w:ascii="Times New Roman" w:eastAsia="宋体" w:hAnsi="Times New Roman" w:cs="Times New Roman"/>
      <w:color w:val="000000"/>
      <w:kern w:val="0"/>
    </w:rPr>
  </w:style>
  <w:style w:type="paragraph" w:styleId="a7">
    <w:name w:val="header"/>
    <w:basedOn w:val="a"/>
    <w:link w:val="a8"/>
    <w:uiPriority w:val="99"/>
    <w:unhideWhenUsed/>
    <w:rsid w:val="00E83C8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E83C8E"/>
    <w:rPr>
      <w:sz w:val="18"/>
      <w:szCs w:val="18"/>
    </w:rPr>
  </w:style>
  <w:style w:type="paragraph" w:styleId="a9">
    <w:name w:val="footer"/>
    <w:basedOn w:val="a"/>
    <w:link w:val="aa"/>
    <w:uiPriority w:val="99"/>
    <w:unhideWhenUsed/>
    <w:rsid w:val="00E83C8E"/>
    <w:pPr>
      <w:tabs>
        <w:tab w:val="center" w:pos="4153"/>
        <w:tab w:val="right" w:pos="8306"/>
      </w:tabs>
      <w:snapToGrid w:val="0"/>
      <w:jc w:val="left"/>
    </w:pPr>
    <w:rPr>
      <w:sz w:val="18"/>
      <w:szCs w:val="18"/>
    </w:rPr>
  </w:style>
  <w:style w:type="character" w:customStyle="1" w:styleId="aa">
    <w:name w:val="页脚 字符"/>
    <w:basedOn w:val="a0"/>
    <w:link w:val="a9"/>
    <w:uiPriority w:val="99"/>
    <w:rsid w:val="00E83C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427838">
      <w:bodyDiv w:val="1"/>
      <w:marLeft w:val="0"/>
      <w:marRight w:val="0"/>
      <w:marTop w:val="0"/>
      <w:marBottom w:val="0"/>
      <w:divBdr>
        <w:top w:val="none" w:sz="0" w:space="0" w:color="auto"/>
        <w:left w:val="none" w:sz="0" w:space="0" w:color="auto"/>
        <w:bottom w:val="none" w:sz="0" w:space="0" w:color="auto"/>
        <w:right w:val="none" w:sz="0" w:space="0" w:color="auto"/>
      </w:divBdr>
    </w:div>
    <w:div w:id="54129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340</Words>
  <Characters>1944</Characters>
  <Application>Microsoft Office Word</Application>
  <DocSecurity>0</DocSecurity>
  <Lines>16</Lines>
  <Paragraphs>4</Paragraphs>
  <ScaleCrop>false</ScaleCrop>
  <HeadingPairs>
    <vt:vector size="4" baseType="variant">
      <vt:variant>
        <vt:lpstr>标题</vt:lpstr>
      </vt:variant>
      <vt:variant>
        <vt:i4>1</vt:i4>
      </vt:variant>
      <vt:variant>
        <vt:lpstr>Headings</vt:lpstr>
      </vt:variant>
      <vt:variant>
        <vt:i4>3</vt:i4>
      </vt:variant>
    </vt:vector>
  </HeadingPairs>
  <TitlesOfParts>
    <vt:vector size="4" baseType="lpstr">
      <vt:lpstr/>
      <vt:lpstr>一、《关于制订工程类硕士专业学位研究生培养方案的指导意见》及说明的通知学位办〔2018〕14号</vt:lpstr>
      <vt:lpstr>二、关于加强《工程伦理》课程建设，推动《工程伦理》教学工作，培育德才兼备工程专业学位研究生的倡议书</vt:lpstr>
      <vt:lpstr>三、《关于公布工程硕士专业学位研究生教育在线课程建设项目的通知【工程教指委秘[2015]24号】》</vt:lpstr>
    </vt:vector>
  </TitlesOfParts>
  <Company>Microsoft</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段志英</cp:lastModifiedBy>
  <cp:revision>18</cp:revision>
  <dcterms:created xsi:type="dcterms:W3CDTF">2018-07-04T11:10:00Z</dcterms:created>
  <dcterms:modified xsi:type="dcterms:W3CDTF">2020-09-23T07:57:00Z</dcterms:modified>
</cp:coreProperties>
</file>